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804205" w:rsidRDefault="00093663" w:rsidP="00804205">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270CB9">
        <w:rPr>
          <w:rFonts w:ascii="Palatino Linotype" w:hAnsi="Palatino Linotype"/>
          <w:lang w:val="es-ES_tradnl"/>
        </w:rPr>
        <w:t>10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9A1C4F">
        <w:rPr>
          <w:rFonts w:ascii="Palatino Linotype" w:hAnsi="Palatino Linotype"/>
          <w:lang w:val="es-ES_tradnl"/>
        </w:rPr>
        <w:t>09:</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r w:rsidR="00804205" w:rsidRPr="00093663">
        <w:rPr>
          <w:rFonts w:ascii="Palatino Linotype" w:hAnsi="Palatino Linotype"/>
          <w:lang w:val="es-ES_tradnl"/>
        </w:rPr>
        <w:t>Santiago”</w:t>
      </w:r>
      <w:r w:rsidR="00804205">
        <w:rPr>
          <w:rFonts w:ascii="Palatino Linotype" w:hAnsi="Palatino Linotype"/>
          <w:lang w:val="es-ES_tradnl"/>
        </w:rPr>
        <w:t>, Rol N° 1-2017</w:t>
      </w:r>
      <w:r w:rsidR="00804205" w:rsidRPr="00093663">
        <w:rPr>
          <w:rFonts w:ascii="Palatino Linotype" w:hAnsi="Palatino Linotype"/>
          <w:lang w:val="es-ES_tradnl"/>
        </w:rPr>
        <w:t xml:space="preserve">, con la asistencia de sus miembros titulares, </w:t>
      </w:r>
      <w:r w:rsidR="00804205">
        <w:rPr>
          <w:rFonts w:ascii="Palatino Linotype" w:hAnsi="Palatino Linotype"/>
          <w:lang w:val="es-ES_tradnl"/>
        </w:rPr>
        <w:t xml:space="preserve">don </w:t>
      </w:r>
      <w:r w:rsidR="00804205" w:rsidRPr="00FC1330">
        <w:rPr>
          <w:rFonts w:ascii="Palatino Linotype" w:hAnsi="Palatino Linotype"/>
          <w:b/>
          <w:lang w:val="es-ES_tradnl"/>
        </w:rPr>
        <w:t>Juan Pablo Román Rodríguez</w:t>
      </w:r>
      <w:r w:rsidR="00663466" w:rsidRPr="00663466">
        <w:rPr>
          <w:rFonts w:ascii="Palatino Linotype" w:hAnsi="Palatino Linotype"/>
          <w:lang w:val="es-ES_tradnl"/>
        </w:rPr>
        <w:t>,</w:t>
      </w:r>
      <w:r w:rsidR="00663466">
        <w:rPr>
          <w:rFonts w:ascii="Palatino Linotype" w:hAnsi="Palatino Linotype"/>
          <w:b/>
          <w:lang w:val="es-ES_tradnl"/>
        </w:rPr>
        <w:t xml:space="preserve"> </w:t>
      </w:r>
      <w:r w:rsidR="00663466">
        <w:rPr>
          <w:rFonts w:ascii="Palatino Linotype" w:hAnsi="Palatino Linotype"/>
          <w:lang w:val="es-ES_tradnl"/>
        </w:rPr>
        <w:t xml:space="preserve">don </w:t>
      </w:r>
      <w:r w:rsidR="00663466" w:rsidRPr="00EF2979">
        <w:rPr>
          <w:rFonts w:ascii="Palatino Linotype" w:hAnsi="Palatino Linotype"/>
          <w:b/>
          <w:lang w:val="es-ES_tradnl"/>
        </w:rPr>
        <w:t>Marcelo Barrientos Zamorano</w:t>
      </w:r>
      <w:r w:rsidR="00663466">
        <w:rPr>
          <w:rFonts w:ascii="Palatino Linotype" w:hAnsi="Palatino Linotype"/>
          <w:lang w:val="es-ES_tradnl"/>
        </w:rPr>
        <w:t xml:space="preserve"> </w:t>
      </w:r>
      <w:r w:rsidR="00663466" w:rsidRPr="00093663">
        <w:rPr>
          <w:rFonts w:ascii="Palatino Linotype" w:hAnsi="Palatino Linotype"/>
          <w:lang w:val="es-ES_tradnl"/>
        </w:rPr>
        <w:t xml:space="preserve">y </w:t>
      </w:r>
      <w:r w:rsidR="00804205">
        <w:rPr>
          <w:rFonts w:ascii="Palatino Linotype" w:hAnsi="Palatino Linotype"/>
          <w:lang w:val="es-ES_tradnl"/>
        </w:rPr>
        <w:t xml:space="preserve">don </w:t>
      </w:r>
      <w:r w:rsidR="00804205" w:rsidRPr="00FC1330">
        <w:rPr>
          <w:rFonts w:ascii="Palatino Linotype" w:hAnsi="Palatino Linotype"/>
          <w:b/>
          <w:lang w:val="es-ES_tradnl"/>
        </w:rPr>
        <w:t>Carlos Mercado Herreros</w:t>
      </w:r>
      <w:r w:rsidR="00804205">
        <w:rPr>
          <w:rFonts w:ascii="Palatino Linotype" w:hAnsi="Palatino Linotype"/>
          <w:lang w:val="es-ES_tradnl"/>
        </w:rPr>
        <w:t>. Asiste también e</w:t>
      </w:r>
      <w:r w:rsidR="00804205" w:rsidRPr="00093663">
        <w:rPr>
          <w:rFonts w:ascii="Palatino Linotype" w:hAnsi="Palatino Linotype"/>
          <w:lang w:val="es-ES_tradnl"/>
        </w:rPr>
        <w:t xml:space="preserve">l Secretario de la Comisión, don </w:t>
      </w:r>
      <w:r w:rsidR="00804205" w:rsidRPr="00FC1330">
        <w:rPr>
          <w:rFonts w:ascii="Palatino Linotype" w:hAnsi="Palatino Linotype"/>
          <w:b/>
          <w:lang w:val="es-ES_tradnl"/>
        </w:rPr>
        <w:t>Javier Castillo Vial</w:t>
      </w:r>
      <w:r w:rsidR="00804205" w:rsidRPr="00093663">
        <w:rPr>
          <w:rFonts w:ascii="Palatino Linotype" w:hAnsi="Palatino Linotype"/>
          <w:lang w:val="es-ES_tradnl"/>
        </w:rPr>
        <w:t>.</w:t>
      </w:r>
      <w:r w:rsidR="00804205">
        <w:rPr>
          <w:rFonts w:ascii="Palatino Linotype" w:hAnsi="Palatino Linotype"/>
          <w:lang w:val="es-ES_tradnl"/>
        </w:rPr>
        <w:t xml:space="preserve"> </w:t>
      </w:r>
      <w:r w:rsidR="005928E7">
        <w:rPr>
          <w:rFonts w:ascii="Palatino Linotype" w:hAnsi="Palatino Linotype"/>
          <w:lang w:val="es-ES_tradnl"/>
        </w:rPr>
        <w:t xml:space="preserve">Por la parte demandante asisten los apoderados señores </w:t>
      </w:r>
      <w:r w:rsidR="00804205">
        <w:rPr>
          <w:rFonts w:ascii="Palatino Linotype" w:hAnsi="Palatino Linotype"/>
          <w:b/>
          <w:lang w:val="es-ES_tradnl"/>
        </w:rPr>
        <w:t xml:space="preserve">Ricardo Escobar Calderón </w:t>
      </w:r>
      <w:r w:rsidR="00804205" w:rsidRPr="00144FE1">
        <w:rPr>
          <w:rFonts w:ascii="Palatino Linotype" w:hAnsi="Palatino Linotype"/>
          <w:lang w:val="es-ES_tradnl"/>
        </w:rPr>
        <w:t>y</w:t>
      </w:r>
      <w:r w:rsidR="00804205">
        <w:rPr>
          <w:rFonts w:ascii="Palatino Linotype" w:hAnsi="Palatino Linotype"/>
          <w:b/>
          <w:lang w:val="es-ES_tradnl"/>
        </w:rPr>
        <w:t xml:space="preserve"> </w:t>
      </w:r>
      <w:r w:rsidR="00804205" w:rsidRPr="005F4471">
        <w:rPr>
          <w:rFonts w:ascii="Palatino Linotype" w:hAnsi="Palatino Linotype"/>
          <w:b/>
          <w:lang w:val="es-ES_tradnl"/>
        </w:rPr>
        <w:t>Katherine González Navarro</w:t>
      </w:r>
      <w:r w:rsidR="005928E7">
        <w:rPr>
          <w:rFonts w:ascii="Palatino Linotype" w:hAnsi="Palatino Linotype"/>
          <w:lang w:val="es-ES_tradnl"/>
        </w:rPr>
        <w:t>. Por la parte demandada asiste</w:t>
      </w:r>
      <w:r w:rsidR="007107A9">
        <w:rPr>
          <w:rFonts w:ascii="Palatino Linotype" w:hAnsi="Palatino Linotype"/>
          <w:lang w:val="es-ES_tradnl"/>
        </w:rPr>
        <w:t>n</w:t>
      </w:r>
      <w:r w:rsidR="005928E7">
        <w:rPr>
          <w:rFonts w:ascii="Palatino Linotype" w:hAnsi="Palatino Linotype"/>
          <w:lang w:val="es-ES_tradnl"/>
        </w:rPr>
        <w:t xml:space="preserve"> su</w:t>
      </w:r>
      <w:r w:rsidR="007107A9">
        <w:rPr>
          <w:rFonts w:ascii="Palatino Linotype" w:hAnsi="Palatino Linotype"/>
          <w:lang w:val="es-ES_tradnl"/>
        </w:rPr>
        <w:t>s</w:t>
      </w:r>
      <w:r w:rsidR="005928E7">
        <w:rPr>
          <w:rFonts w:ascii="Palatino Linotype" w:hAnsi="Palatino Linotype"/>
          <w:lang w:val="es-ES_tradnl"/>
        </w:rPr>
        <w:t xml:space="preserve"> apoderado</w:t>
      </w:r>
      <w:r w:rsidR="007107A9">
        <w:rPr>
          <w:rFonts w:ascii="Palatino Linotype" w:hAnsi="Palatino Linotype"/>
          <w:lang w:val="es-ES_tradnl"/>
        </w:rPr>
        <w:t>s</w:t>
      </w:r>
      <w:r w:rsidR="005928E7">
        <w:rPr>
          <w:rFonts w:ascii="Palatino Linotype" w:hAnsi="Palatino Linotype"/>
          <w:lang w:val="es-ES_tradnl"/>
        </w:rPr>
        <w:t xml:space="preserve"> </w:t>
      </w:r>
      <w:r w:rsidR="00804205">
        <w:rPr>
          <w:rFonts w:ascii="Palatino Linotype" w:hAnsi="Palatino Linotype"/>
          <w:lang w:val="es-ES_tradnl"/>
        </w:rPr>
        <w:t xml:space="preserve">señores </w:t>
      </w:r>
      <w:r w:rsidR="00804205">
        <w:rPr>
          <w:rFonts w:ascii="Palatino Linotype" w:hAnsi="Palatino Linotype"/>
          <w:b/>
          <w:lang w:val="es-ES_tradnl"/>
        </w:rPr>
        <w:t>Luis Antonio Navarro Verg</w:t>
      </w:r>
      <w:r w:rsidR="00804205" w:rsidRPr="004554DE">
        <w:rPr>
          <w:rFonts w:ascii="Palatino Linotype" w:hAnsi="Palatino Linotype"/>
          <w:b/>
          <w:lang w:val="es-ES_tradnl"/>
        </w:rPr>
        <w:t>ara</w:t>
      </w:r>
      <w:r w:rsidR="00804205">
        <w:rPr>
          <w:rFonts w:ascii="Palatino Linotype" w:hAnsi="Palatino Linotype"/>
          <w:lang w:val="es-ES_tradnl"/>
        </w:rPr>
        <w:t xml:space="preserve"> y </w:t>
      </w:r>
      <w:r w:rsidR="00804205" w:rsidRPr="004554DE">
        <w:rPr>
          <w:rFonts w:ascii="Palatino Linotype" w:hAnsi="Palatino Linotype"/>
          <w:b/>
          <w:lang w:val="es-ES_tradnl"/>
        </w:rPr>
        <w:t>Pablo Muñoz Agurto</w:t>
      </w:r>
      <w:r w:rsidR="00804205">
        <w:rPr>
          <w:rFonts w:ascii="Palatino Linotype" w:hAnsi="Palatino Linotype"/>
          <w:lang w:val="es-ES_tradnl"/>
        </w:rPr>
        <w:t>.</w:t>
      </w:r>
    </w:p>
    <w:p w:rsidR="009A1C4F" w:rsidRDefault="009A1C4F"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w:t>
      </w:r>
      <w:r w:rsidR="00072A39">
        <w:rPr>
          <w:rFonts w:ascii="Palatino Linotype" w:hAnsi="Palatino Linotype"/>
          <w:lang w:val="es-ES_tradnl"/>
        </w:rPr>
        <w:t>da</w:t>
      </w:r>
      <w:r w:rsidR="004C78F1" w:rsidRPr="00F66D01">
        <w:rPr>
          <w:rFonts w:ascii="Palatino Linotype" w:hAnsi="Palatino Linotype"/>
          <w:lang w:val="es-ES_tradnl"/>
        </w:rPr>
        <w:t xml:space="preserve">, don </w:t>
      </w:r>
      <w:r w:rsidR="0016214A">
        <w:rPr>
          <w:rFonts w:ascii="Palatino Linotype" w:hAnsi="Palatino Linotype"/>
          <w:b/>
          <w:lang w:val="es-ES_tradnl"/>
        </w:rPr>
        <w:t>Claudio Andrés Asenjo Schultz</w:t>
      </w:r>
      <w:r w:rsidR="0085363D" w:rsidRPr="00F66D01">
        <w:rPr>
          <w:rFonts w:ascii="Palatino Linotype" w:hAnsi="Palatino Linotype"/>
          <w:lang w:val="es-ES_tradnl"/>
        </w:rPr>
        <w:t xml:space="preserve">, </w:t>
      </w:r>
      <w:r w:rsidR="0016214A">
        <w:rPr>
          <w:rFonts w:ascii="Palatino Linotype" w:hAnsi="Palatino Linotype"/>
          <w:lang w:val="es-ES_tradnl"/>
        </w:rPr>
        <w:t>cédula de i</w:t>
      </w:r>
      <w:r w:rsidR="0085363D" w:rsidRPr="00F66D01">
        <w:rPr>
          <w:rFonts w:ascii="Palatino Linotype" w:hAnsi="Palatino Linotype"/>
          <w:lang w:val="es-ES_tradnl"/>
        </w:rPr>
        <w:t>dentidad</w:t>
      </w:r>
      <w:r w:rsidR="009A1C4F" w:rsidRPr="00F66D01">
        <w:rPr>
          <w:rFonts w:ascii="Palatino Linotype" w:hAnsi="Palatino Linotype"/>
          <w:lang w:val="es-ES_tradnl"/>
        </w:rPr>
        <w:t xml:space="preserve"> </w:t>
      </w:r>
      <w:r w:rsidR="0016214A">
        <w:rPr>
          <w:rFonts w:ascii="Palatino Linotype" w:hAnsi="Palatino Linotype"/>
          <w:lang w:val="es-ES_tradnl"/>
        </w:rPr>
        <w:t>12.852.730-3</w:t>
      </w:r>
      <w:r w:rsidRPr="00F66D01">
        <w:rPr>
          <w:rFonts w:ascii="Palatino Linotype" w:hAnsi="Palatino Linotype"/>
          <w:lang w:val="es-ES_tradnl"/>
        </w:rPr>
        <w:t xml:space="preserve">, </w:t>
      </w:r>
      <w:r w:rsidR="0016214A">
        <w:rPr>
          <w:rFonts w:ascii="Palatino Linotype" w:hAnsi="Palatino Linotype"/>
          <w:lang w:val="es-ES_tradnl"/>
        </w:rPr>
        <w:t>ingeniero comercial</w:t>
      </w:r>
      <w:r w:rsidR="00663466">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w:t>
      </w:r>
      <w:r w:rsidR="00072A39">
        <w:rPr>
          <w:rFonts w:ascii="Palatino Linotype" w:hAnsi="Palatino Linotype"/>
          <w:b/>
          <w:lang w:val="es-ES_tradnl"/>
        </w:rPr>
        <w:t>NTE</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4F30D5" w:rsidRDefault="00DB68AB"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w:t>
      </w:r>
      <w:r w:rsidR="00DE41B9">
        <w:rPr>
          <w:rFonts w:ascii="Palatino Linotype" w:hAnsi="Palatino Linotype"/>
          <w:lang w:val="es-ES_tradnl"/>
        </w:rPr>
        <w:t xml:space="preserve"> en </w:t>
      </w:r>
      <w:r w:rsidR="00FD44A6">
        <w:rPr>
          <w:rFonts w:ascii="Palatino Linotype" w:hAnsi="Palatino Linotype"/>
          <w:lang w:val="es-ES_tradnl"/>
        </w:rPr>
        <w:t>el MOP, particularmente en la Coordinación de C</w:t>
      </w:r>
      <w:r w:rsidR="00663466">
        <w:rPr>
          <w:rFonts w:ascii="Palatino Linotype" w:hAnsi="Palatino Linotype"/>
          <w:lang w:val="es-ES_tradnl"/>
        </w:rPr>
        <w:t>oncesiones</w:t>
      </w:r>
      <w:r w:rsidR="00492550">
        <w:rPr>
          <w:rFonts w:ascii="Palatino Linotype" w:hAnsi="Palatino Linotype"/>
          <w:lang w:val="es-ES_tradnl"/>
        </w:rPr>
        <w:t>, desde noviembre de 2015 y mi contrato si</w:t>
      </w:r>
      <w:r w:rsidR="00FD44A6">
        <w:rPr>
          <w:rFonts w:ascii="Palatino Linotype" w:hAnsi="Palatino Linotype"/>
          <w:lang w:val="es-ES_tradnl"/>
        </w:rPr>
        <w:t>empre ha sido el mismo (convenio-contrato</w:t>
      </w:r>
      <w:r w:rsidR="00492550">
        <w:rPr>
          <w:rFonts w:ascii="Palatino Linotype" w:hAnsi="Palatino Linotype"/>
          <w:lang w:val="es-ES_tradnl"/>
        </w:rPr>
        <w:t xml:space="preserve"> a honorarios</w:t>
      </w:r>
      <w:r w:rsidR="00FD44A6">
        <w:rPr>
          <w:rFonts w:ascii="Palatino Linotype" w:hAnsi="Palatino Linotype"/>
          <w:lang w:val="es-ES_tradnl"/>
        </w:rPr>
        <w:t>). Fui el IF del contrato AMB desde el 19 de enero de 2016 hasta junio o julio de 2017, no recuerdo</w:t>
      </w:r>
      <w:r w:rsidR="005577C5">
        <w:rPr>
          <w:rFonts w:ascii="Palatino Linotype" w:hAnsi="Palatino Linotype"/>
          <w:lang w:val="es-ES_tradnl"/>
        </w:rPr>
        <w:t xml:space="preserve"> bien la fecha. El IF le reporta</w:t>
      </w:r>
      <w:r w:rsidR="00FD44A6">
        <w:rPr>
          <w:rFonts w:ascii="Palatino Linotype" w:hAnsi="Palatino Linotype"/>
          <w:lang w:val="es-ES_tradnl"/>
        </w:rPr>
        <w:t xml:space="preserve"> al Jefe de División de Construcción de la Coordinación de Concesiones. Yo dependo administrativamente de la Dirección General de Obras Públicas, pero funcionalmente mi jefatura está en la Coordinación de Concesiones de OO.PP.</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FD44A6" w:rsidRDefault="00FD44A6" w:rsidP="00FD44A6">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ha intervenido en la preparación de los argumentos planteados por el MOP en su defensa ante el Panel Técnico o ante esta H. Comisión Arbitral.</w:t>
      </w:r>
    </w:p>
    <w:p w:rsidR="00FD44A6" w:rsidRDefault="00FD44A6" w:rsidP="00FD44A6">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w:t>
      </w:r>
    </w:p>
    <w:p w:rsidR="00FD44A6" w:rsidRDefault="00FD44A6" w:rsidP="00FD44A6">
      <w:pPr>
        <w:pStyle w:val="Prrafodelista"/>
        <w:overflowPunct w:val="0"/>
        <w:autoSpaceDE w:val="0"/>
        <w:autoSpaceDN w:val="0"/>
        <w:adjustRightInd w:val="0"/>
        <w:jc w:val="both"/>
        <w:rPr>
          <w:rFonts w:ascii="Palatino Linotype" w:hAnsi="Palatino Linotype"/>
          <w:lang w:val="es-ES_tradnl"/>
        </w:rPr>
      </w:pPr>
    </w:p>
    <w:p w:rsidR="00FD44A6" w:rsidRDefault="00FD44A6" w:rsidP="00FD44A6">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ha sido presentado por el MOP en calidad de testigo en otros procesos y en su caso para que los individualice.</w:t>
      </w:r>
    </w:p>
    <w:p w:rsidR="00FD44A6" w:rsidRDefault="00FD44A6" w:rsidP="00FD44A6">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Respecto de la reclamación de ingresos comerciales, las pólizas de explotación de seguros, no recuerdo otras.</w:t>
      </w:r>
    </w:p>
    <w:p w:rsidR="00FD44A6" w:rsidRDefault="00FD44A6" w:rsidP="00FD44A6">
      <w:pPr>
        <w:overflowPunct w:val="0"/>
        <w:autoSpaceDE w:val="0"/>
        <w:autoSpaceDN w:val="0"/>
        <w:adjustRightInd w:val="0"/>
        <w:jc w:val="both"/>
        <w:rPr>
          <w:rFonts w:ascii="Palatino Linotype" w:hAnsi="Palatino Linotype"/>
          <w:lang w:val="es-ES_tradnl"/>
        </w:rPr>
      </w:pPr>
    </w:p>
    <w:p w:rsidR="00FD44A6" w:rsidRPr="00FD44A6" w:rsidRDefault="00FD44A6" w:rsidP="00FD44A6">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INTERROGADO SOBRE LA INTERLOCUTORIA DE PRUEBA DE FOJAS 312, EL TESTIGO ES PRESENTADO A LOS SIGUIENTES PUNTOS:</w:t>
      </w:r>
    </w:p>
    <w:p w:rsidR="009A1C4F" w:rsidRPr="004C6E4E" w:rsidRDefault="009A1C4F" w:rsidP="009A1C4F">
      <w:pPr>
        <w:pStyle w:val="paragraph"/>
        <w:jc w:val="both"/>
        <w:textAlignment w:val="baseline"/>
      </w:pPr>
      <w:r w:rsidRPr="000A501B">
        <w:rPr>
          <w:rFonts w:ascii="Palatino Linotype" w:hAnsi="Palatino Linotype"/>
          <w:b/>
          <w:lang w:val="es-ES_tradnl"/>
        </w:rPr>
        <w:t>AL PUNTO DE PRUEBA 2:</w:t>
      </w:r>
      <w:r>
        <w:rPr>
          <w:rFonts w:ascii="Palatino Linotype" w:hAnsi="Palatino Linotype"/>
          <w:lang w:val="es-ES_tradnl"/>
        </w:rPr>
        <w:t xml:space="preserve"> </w:t>
      </w:r>
      <w:r>
        <w:rPr>
          <w:rStyle w:val="normaltextrun"/>
          <w:rFonts w:ascii="Palatino Linotype" w:hAnsi="Palatino Linotype"/>
          <w:sz w:val="22"/>
          <w:szCs w:val="22"/>
          <w:lang w:val="es-ES"/>
        </w:rPr>
        <w:t>FORMA EN QUE ACATÓ LA CONCESIONARIA LA O LAS INSTRUCCIONES DEL MINISTERIO DE OBRAS PÚBLICAS DE COBRAR LA TARIFA MÁXIMA DE LOS ESTACIONAMIENTOS, INCLUYENDO EL IVA.</w:t>
      </w:r>
      <w:r>
        <w:rPr>
          <w:rStyle w:val="eop"/>
          <w:rFonts w:ascii="Palatino Linotype" w:hAnsi="Palatino Linotype"/>
          <w:sz w:val="22"/>
          <w:szCs w:val="22"/>
        </w:rPr>
        <w:t> </w:t>
      </w:r>
    </w:p>
    <w:p w:rsidR="009A1C4F" w:rsidRDefault="00DA3ACA"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La SC cobró a los usuarios la tarifa máxima de este servicio incluyendo el IVA, por tanto</w:t>
      </w:r>
      <w:r w:rsidR="00A37731">
        <w:rPr>
          <w:rFonts w:ascii="Palatino Linotype" w:hAnsi="Palatino Linotype"/>
          <w:lang w:val="es-ES_tradnl"/>
        </w:rPr>
        <w:t>,</w:t>
      </w:r>
      <w:r>
        <w:rPr>
          <w:rFonts w:ascii="Palatino Linotype" w:hAnsi="Palatino Linotype"/>
          <w:lang w:val="es-ES_tradnl"/>
        </w:rPr>
        <w:t xml:space="preserve"> el precio final a pagar por el usuario es el precio que contenía el IVA. </w:t>
      </w:r>
      <w:r w:rsidR="00717A1D">
        <w:rPr>
          <w:rFonts w:ascii="Palatino Linotype" w:hAnsi="Palatino Linotype"/>
          <w:lang w:val="es-ES_tradnl"/>
        </w:rPr>
        <w:t>La forma en que acató la SC la instrucción fue conteniendo</w:t>
      </w:r>
      <w:r w:rsidR="00A37731">
        <w:rPr>
          <w:rFonts w:ascii="Palatino Linotype" w:hAnsi="Palatino Linotype"/>
          <w:lang w:val="es-ES_tradnl"/>
        </w:rPr>
        <w:t xml:space="preserve"> en el precio final el IVA. La concesión</w:t>
      </w:r>
      <w:r w:rsidR="00717A1D">
        <w:rPr>
          <w:rFonts w:ascii="Palatino Linotype" w:hAnsi="Palatino Linotype"/>
          <w:lang w:val="es-ES_tradnl"/>
        </w:rPr>
        <w:t xml:space="preserve"> empezó el 1 de octubre de 2015</w:t>
      </w:r>
      <w:r w:rsidR="00A37731">
        <w:rPr>
          <w:rFonts w:ascii="Palatino Linotype" w:hAnsi="Palatino Linotype"/>
          <w:lang w:val="es-ES_tradnl"/>
        </w:rPr>
        <w:t>, fecha en la cual empezó a aplicar la tarifa en la forma antes descrita.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A1C4F" w:rsidP="009A1C4F">
      <w:pPr>
        <w:pStyle w:val="Prrafodelista"/>
        <w:numPr>
          <w:ilvl w:val="0"/>
          <w:numId w:val="2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A37731">
        <w:rPr>
          <w:rFonts w:ascii="Palatino Linotype" w:hAnsi="Palatino Linotype"/>
          <w:lang w:val="es-ES_tradnl"/>
        </w:rPr>
        <w:t xml:space="preserve"> el testigo, si lo conoce, cuál fue el proceso de presentación de las tarifas para los servicios con tarifas reguladas que el concesionario debía comenzar a cobrar a partir del 1 de octubre de 2015 o PSP-1.</w:t>
      </w:r>
    </w:p>
    <w:p w:rsidR="009A1C4F" w:rsidRDefault="00A37731"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La fecha exacta no la recuerdo</w:t>
      </w:r>
      <w:r w:rsidR="007B5579">
        <w:rPr>
          <w:rFonts w:ascii="Palatino Linotype" w:hAnsi="Palatino Linotype"/>
          <w:lang w:val="es-ES_tradnl"/>
        </w:rPr>
        <w:t>. Primero la SC presentó un esquema tarifario que no se ajustaba a lo regulado en las BALI puesto que algunos servicios sobre la tarifa máxima se aplicaba el IVA. Después la SC hizo una nueva presentación –antes del 1 de octubre de 2015- corrigiendo lo relacionado al servicio de estacionamientos. Antes de la PSP-1 el IF observó esta situación a la SC</w:t>
      </w:r>
      <w:r w:rsidR="00476BB2">
        <w:rPr>
          <w:rFonts w:ascii="Palatino Linotype" w:hAnsi="Palatino Linotype"/>
          <w:lang w:val="es-ES_tradnl"/>
        </w:rPr>
        <w:t xml:space="preserve"> lo cual no sé si fue apelado o repuesto al IF, fue rechazado por el IF el recurso y luego se presentó el recurso ante el DGOP.</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476BB2" w:rsidRDefault="009A1C4F" w:rsidP="00476BB2">
      <w:pPr>
        <w:pStyle w:val="Prrafodelista"/>
        <w:numPr>
          <w:ilvl w:val="0"/>
          <w:numId w:val="30"/>
        </w:numPr>
        <w:overflowPunct w:val="0"/>
        <w:autoSpaceDE w:val="0"/>
        <w:autoSpaceDN w:val="0"/>
        <w:adjustRightInd w:val="0"/>
        <w:jc w:val="both"/>
        <w:rPr>
          <w:rFonts w:ascii="Palatino Linotype" w:hAnsi="Palatino Linotype"/>
          <w:lang w:val="es-ES_tradnl"/>
        </w:rPr>
      </w:pPr>
      <w:r w:rsidRPr="00476BB2">
        <w:rPr>
          <w:rFonts w:ascii="Palatino Linotype" w:hAnsi="Palatino Linotype"/>
          <w:lang w:val="es-ES_tradnl"/>
        </w:rPr>
        <w:t>Para que diga</w:t>
      </w:r>
      <w:r w:rsidR="00476BB2" w:rsidRPr="00476BB2">
        <w:rPr>
          <w:rFonts w:ascii="Palatino Linotype" w:hAnsi="Palatino Linotype"/>
          <w:lang w:val="es-ES_tradnl"/>
        </w:rPr>
        <w:t xml:space="preserve"> el testigo si los esquemas tarifarios al que se refiere corresponden a las comunicaciones enviadas por NP de fecha 24 de agosto de 2015 y 7 de septiembre de 2015 individualizadas en el proceso como NP-15 y NP-20 que en este acto se le exhiben.</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476BB2">
        <w:rPr>
          <w:rFonts w:ascii="Palatino Linotype" w:hAnsi="Palatino Linotype"/>
          <w:lang w:val="es-ES_tradnl"/>
        </w:rPr>
        <w:t>: Sí.</w:t>
      </w:r>
    </w:p>
    <w:p w:rsidR="009A1C4F" w:rsidRDefault="009A1C4F" w:rsidP="009A1C4F">
      <w:pPr>
        <w:overflowPunct w:val="0"/>
        <w:autoSpaceDE w:val="0"/>
        <w:autoSpaceDN w:val="0"/>
        <w:adjustRightInd w:val="0"/>
        <w:jc w:val="both"/>
        <w:rPr>
          <w:rFonts w:ascii="Palatino Linotype" w:hAnsi="Palatino Linotype"/>
          <w:lang w:val="es-ES_tradnl"/>
        </w:rPr>
      </w:pPr>
    </w:p>
    <w:p w:rsidR="00787021" w:rsidRDefault="00787021" w:rsidP="009A1C4F">
      <w:pPr>
        <w:overflowPunct w:val="0"/>
        <w:autoSpaceDE w:val="0"/>
        <w:autoSpaceDN w:val="0"/>
        <w:adjustRightInd w:val="0"/>
        <w:jc w:val="both"/>
        <w:rPr>
          <w:rFonts w:ascii="Palatino Linotype" w:hAnsi="Palatino Linotype"/>
          <w:lang w:val="es-ES_tradnl"/>
        </w:rPr>
      </w:pPr>
    </w:p>
    <w:p w:rsidR="00787021" w:rsidRDefault="00787021" w:rsidP="009A1C4F">
      <w:pPr>
        <w:overflowPunct w:val="0"/>
        <w:autoSpaceDE w:val="0"/>
        <w:autoSpaceDN w:val="0"/>
        <w:adjustRightInd w:val="0"/>
        <w:jc w:val="both"/>
        <w:rPr>
          <w:rFonts w:ascii="Palatino Linotype" w:hAnsi="Palatino Linotype"/>
          <w:lang w:val="es-ES_tradnl"/>
        </w:rPr>
      </w:pPr>
    </w:p>
    <w:p w:rsidR="00787021" w:rsidRDefault="00787021" w:rsidP="009A1C4F">
      <w:pPr>
        <w:overflowPunct w:val="0"/>
        <w:autoSpaceDE w:val="0"/>
        <w:autoSpaceDN w:val="0"/>
        <w:adjustRightInd w:val="0"/>
        <w:jc w:val="both"/>
        <w:rPr>
          <w:rFonts w:ascii="Palatino Linotype" w:hAnsi="Palatino Linotype"/>
          <w:lang w:val="es-ES_tradnl"/>
        </w:rPr>
      </w:pPr>
    </w:p>
    <w:p w:rsidR="00787021" w:rsidRDefault="00787021" w:rsidP="009A1C4F">
      <w:pPr>
        <w:overflowPunct w:val="0"/>
        <w:autoSpaceDE w:val="0"/>
        <w:autoSpaceDN w:val="0"/>
        <w:adjustRightInd w:val="0"/>
        <w:jc w:val="both"/>
        <w:rPr>
          <w:rFonts w:ascii="Palatino Linotype" w:hAnsi="Palatino Linotype"/>
          <w:lang w:val="es-ES_tradnl"/>
        </w:rPr>
      </w:pPr>
    </w:p>
    <w:p w:rsidR="009A1C4F" w:rsidRDefault="009A1C4F" w:rsidP="00476BB2">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que diga</w:t>
      </w:r>
      <w:r w:rsidR="00476BB2">
        <w:rPr>
          <w:rFonts w:ascii="Palatino Linotype" w:hAnsi="Palatino Linotype"/>
          <w:lang w:val="es-ES_tradnl"/>
        </w:rPr>
        <w:t xml:space="preserve"> el testigo si en el esquema tarifario de 7 de septiembre de 2015 individualizado c</w:t>
      </w:r>
      <w:r w:rsidR="00787021">
        <w:rPr>
          <w:rFonts w:ascii="Palatino Linotype" w:hAnsi="Palatino Linotype"/>
          <w:lang w:val="es-ES_tradnl"/>
        </w:rPr>
        <w:t>omo NP-20</w:t>
      </w:r>
      <w:r w:rsidR="00476BB2">
        <w:rPr>
          <w:rFonts w:ascii="Palatino Linotype" w:hAnsi="Palatino Linotype"/>
          <w:lang w:val="es-ES_tradnl"/>
        </w:rPr>
        <w:t xml:space="preserve"> se da cuenta que para la SC a las tarifas máximas de los servicios regulados del contrato afectos a IVA debía agregarse ese impuesto.</w:t>
      </w:r>
    </w:p>
    <w:p w:rsidR="00237D4D" w:rsidRDefault="00237D4D" w:rsidP="00237D4D">
      <w:pPr>
        <w:overflowPunct w:val="0"/>
        <w:autoSpaceDE w:val="0"/>
        <w:autoSpaceDN w:val="0"/>
        <w:adjustRightInd w:val="0"/>
        <w:jc w:val="both"/>
        <w:rPr>
          <w:rFonts w:ascii="Palatino Linotype" w:hAnsi="Palatino Linotype"/>
          <w:lang w:val="es-ES_tradnl"/>
        </w:rPr>
      </w:pPr>
    </w:p>
    <w:p w:rsidR="00237D4D" w:rsidRDefault="00237D4D" w:rsidP="00237D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se opone a la formulación de la pregunta por cuanto ella no tiene por objeto que el testigo deponga respecto a los hechos materia del punto de prueba ni que aclare sus dichos. Sólo tiene por objeto que el testigo </w:t>
      </w:r>
      <w:r w:rsidR="00E7394D">
        <w:rPr>
          <w:rFonts w:ascii="Palatino Linotype" w:hAnsi="Palatino Linotype"/>
          <w:lang w:val="es-ES_tradnl"/>
        </w:rPr>
        <w:t>constate una situación que según la demandante constaría en un documento acompañado al proceso y que se le ha exhi</w:t>
      </w:r>
      <w:r w:rsidR="00787021">
        <w:rPr>
          <w:rFonts w:ascii="Palatino Linotype" w:hAnsi="Palatino Linotype"/>
          <w:lang w:val="es-ES_tradnl"/>
        </w:rPr>
        <w:t>b</w:t>
      </w:r>
      <w:r w:rsidR="00E7394D">
        <w:rPr>
          <w:rFonts w:ascii="Palatino Linotype" w:hAnsi="Palatino Linotype"/>
          <w:lang w:val="es-ES_tradnl"/>
        </w:rPr>
        <w:t>ido en esta audiencia, documento que no emana de esta parte ni el testigo que está deponiendo</w:t>
      </w:r>
      <w:r w:rsidR="00787021">
        <w:rPr>
          <w:rFonts w:ascii="Palatino Linotype" w:hAnsi="Palatino Linotype"/>
          <w:lang w:val="es-ES_tradnl"/>
        </w:rPr>
        <w:t>. Las declaraciones contenidas en el referido documento constituyen parte de la valoración que esta H. Comisión Arbitral debe realizar respecto al referido documento en su oportunidad y no forman parte de los hechos que el testigo pueda aportar al proceso, por lo que se solicita no se formule la pregunta.</w:t>
      </w:r>
    </w:p>
    <w:p w:rsidR="00787021" w:rsidRDefault="00787021" w:rsidP="00237D4D">
      <w:pPr>
        <w:overflowPunct w:val="0"/>
        <w:autoSpaceDE w:val="0"/>
        <w:autoSpaceDN w:val="0"/>
        <w:adjustRightInd w:val="0"/>
        <w:jc w:val="both"/>
        <w:rPr>
          <w:rFonts w:ascii="Palatino Linotype" w:hAnsi="Palatino Linotype"/>
          <w:lang w:val="es-ES_tradnl"/>
        </w:rPr>
      </w:pPr>
    </w:p>
    <w:p w:rsidR="00787021" w:rsidRDefault="00787021" w:rsidP="00237D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787021" w:rsidRDefault="00787021" w:rsidP="00237D4D">
      <w:pPr>
        <w:overflowPunct w:val="0"/>
        <w:autoSpaceDE w:val="0"/>
        <w:autoSpaceDN w:val="0"/>
        <w:adjustRightInd w:val="0"/>
        <w:jc w:val="both"/>
        <w:rPr>
          <w:rFonts w:ascii="Palatino Linotype" w:hAnsi="Palatino Linotype"/>
          <w:lang w:val="es-ES_tradnl"/>
        </w:rPr>
      </w:pPr>
    </w:p>
    <w:p w:rsidR="00787021" w:rsidRDefault="00787021" w:rsidP="00237D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insiste en la pregunta. El punto de prueba refiere a determinar cómo habría la SC seguido o cumplido una supuesta instrucción del MOP y la pregunta a su vez tiene por objeto determinar si el acatamiento de instruc</w:t>
      </w:r>
      <w:r w:rsidR="00BA6767">
        <w:rPr>
          <w:rFonts w:ascii="Palatino Linotype" w:hAnsi="Palatino Linotype"/>
          <w:lang w:val="es-ES_tradnl"/>
        </w:rPr>
        <w:t xml:space="preserve">ciones del MOP que se le </w:t>
      </w:r>
      <w:r>
        <w:rPr>
          <w:rFonts w:ascii="Palatino Linotype" w:hAnsi="Palatino Linotype"/>
          <w:lang w:val="es-ES_tradnl"/>
        </w:rPr>
        <w:t xml:space="preserve">atribuye a la SC existió o no en los hechos. </w:t>
      </w:r>
      <w:r w:rsidR="00BA6767">
        <w:rPr>
          <w:rFonts w:ascii="Palatino Linotype" w:hAnsi="Palatino Linotype"/>
          <w:lang w:val="es-ES_tradnl"/>
        </w:rPr>
        <w:t>A mayor abundamiento como la propia parte del MOP manifestó en estos autos la controversia sometida al conocimiento de la H. Comisión Arbitral tiene por objeto determinar lo relativo a si las tarifas de los servicios regulados del contrato incluían o no IVA y cómo se condujo la SC a este respecto con lo que la pregunta realizada es completamente pertinente no sólo al punto de prueba, sino que al objeto del conflicto de autos.</w:t>
      </w:r>
    </w:p>
    <w:p w:rsidR="00BA6767" w:rsidRDefault="00BA6767" w:rsidP="00237D4D">
      <w:pPr>
        <w:overflowPunct w:val="0"/>
        <w:autoSpaceDE w:val="0"/>
        <w:autoSpaceDN w:val="0"/>
        <w:adjustRightInd w:val="0"/>
        <w:jc w:val="both"/>
        <w:rPr>
          <w:rFonts w:ascii="Palatino Linotype" w:hAnsi="Palatino Linotype"/>
          <w:lang w:val="es-ES_tradnl"/>
        </w:rPr>
      </w:pPr>
    </w:p>
    <w:p w:rsidR="00BA6767" w:rsidRDefault="00BA6767" w:rsidP="00237D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no sea formulada por cuanto no tiene relación directa con el punto de prueba.</w:t>
      </w:r>
    </w:p>
    <w:p w:rsidR="00BA6767" w:rsidRDefault="00BA6767" w:rsidP="00237D4D">
      <w:pPr>
        <w:overflowPunct w:val="0"/>
        <w:autoSpaceDE w:val="0"/>
        <w:autoSpaceDN w:val="0"/>
        <w:adjustRightInd w:val="0"/>
        <w:jc w:val="both"/>
        <w:rPr>
          <w:rFonts w:ascii="Palatino Linotype" w:hAnsi="Palatino Linotype"/>
          <w:lang w:val="es-ES_tradnl"/>
        </w:rPr>
      </w:pPr>
    </w:p>
    <w:p w:rsidR="00BA6767" w:rsidRPr="00BA6767" w:rsidRDefault="00BA6767" w:rsidP="00BA6767">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entre el primer esquema tarifaria (NP-15) y el segundo esquema tarifario (NP-20) existió alguna reunión o comunicación entre el Ministro de OO.PP o el MOP y la SC en la que se discutiera las tarifas de los servicios regulados del contrato afectos a IVA.</w:t>
      </w:r>
    </w:p>
    <w:p w:rsidR="009A1C4F"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BA6767">
        <w:rPr>
          <w:rFonts w:ascii="Palatino Linotype" w:hAnsi="Palatino Linotype"/>
          <w:lang w:val="es-ES_tradnl"/>
        </w:rPr>
        <w:t>: No tengo antecedentes de ello puesto que yo empecé en noviembre de 2015 a trabajar en el MOP y esto ocurrió entre agosto y septiembre de 2015.</w:t>
      </w:r>
    </w:p>
    <w:p w:rsidR="00C80845" w:rsidRDefault="00BA6767" w:rsidP="00BA6767">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Para que diga el testigo </w:t>
      </w:r>
      <w:r w:rsidR="00C80845">
        <w:rPr>
          <w:rFonts w:ascii="Palatino Linotype" w:hAnsi="Palatino Linotype"/>
          <w:lang w:val="es-ES_tradnl"/>
        </w:rPr>
        <w:t>cómo tomó conocimiento de lo ocurrido entre la SC y el MOP antes de su inicio de servicios para el MOP.</w:t>
      </w:r>
    </w:p>
    <w:p w:rsidR="00C80845" w:rsidRDefault="00C80845" w:rsidP="00C8084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Yo llegué al MOP en noviembre de 2015 y parte de los antecedentes que revisé es el recurso o la situación que se está discutiendo.</w:t>
      </w:r>
    </w:p>
    <w:p w:rsidR="00C80845" w:rsidRDefault="00C80845" w:rsidP="00C80845">
      <w:pPr>
        <w:pStyle w:val="Prrafodelista"/>
        <w:overflowPunct w:val="0"/>
        <w:autoSpaceDE w:val="0"/>
        <w:autoSpaceDN w:val="0"/>
        <w:adjustRightInd w:val="0"/>
        <w:jc w:val="both"/>
        <w:rPr>
          <w:rFonts w:ascii="Palatino Linotype" w:hAnsi="Palatino Linotype"/>
          <w:lang w:val="es-ES_tradnl"/>
        </w:rPr>
      </w:pPr>
    </w:p>
    <w:p w:rsidR="00C80845" w:rsidRDefault="00C80845" w:rsidP="00C80845">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en consecuencia su conocimiento deriva exclusivamente de la lectura de la documentación pertinente.</w:t>
      </w:r>
    </w:p>
    <w:p w:rsidR="00BA6767" w:rsidRPr="00BA6767" w:rsidRDefault="00C80845" w:rsidP="00C8084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Sí. </w:t>
      </w:r>
      <w:r w:rsidR="00BA6767">
        <w:rPr>
          <w:rFonts w:ascii="Palatino Linotype" w:hAnsi="Palatino Linotype"/>
          <w:lang w:val="es-ES_tradnl"/>
        </w:rPr>
        <w:t xml:space="preserve"> </w:t>
      </w:r>
    </w:p>
    <w:p w:rsidR="00C80845" w:rsidRDefault="009A1C4F" w:rsidP="00C80845">
      <w:pPr>
        <w:overflowPunct w:val="0"/>
        <w:autoSpaceDE w:val="0"/>
        <w:autoSpaceDN w:val="0"/>
        <w:adjustRightInd w:val="0"/>
        <w:ind w:left="360"/>
        <w:jc w:val="both"/>
        <w:rPr>
          <w:rFonts w:ascii="Palatino Linotype" w:hAnsi="Palatino Linotype"/>
          <w:lang w:val="es-ES_tradnl"/>
        </w:rPr>
      </w:pPr>
      <w:r w:rsidRPr="000A501B">
        <w:rPr>
          <w:rFonts w:ascii="Palatino Linotype" w:hAnsi="Palatino Linotype"/>
          <w:lang w:val="es-ES_tradnl"/>
        </w:rPr>
        <w:t xml:space="preserve"> </w:t>
      </w:r>
    </w:p>
    <w:p w:rsidR="009A1C4F" w:rsidRDefault="009A1C4F" w:rsidP="00C80845">
      <w:pPr>
        <w:overflowPunct w:val="0"/>
        <w:autoSpaceDE w:val="0"/>
        <w:autoSpaceDN w:val="0"/>
        <w:adjustRightInd w:val="0"/>
        <w:jc w:val="both"/>
        <w:rPr>
          <w:rStyle w:val="eop"/>
          <w:rFonts w:ascii="Palatino Linotype" w:hAnsi="Palatino Linotype"/>
          <w:sz w:val="22"/>
          <w:szCs w:val="22"/>
        </w:rPr>
      </w:pPr>
      <w:r>
        <w:rPr>
          <w:rFonts w:ascii="Palatino Linotype" w:hAnsi="Palatino Linotype"/>
          <w:b/>
          <w:lang w:val="es-ES_tradnl"/>
        </w:rPr>
        <w:t>AL PUNTO DE PRUEBA 4</w:t>
      </w:r>
      <w:r w:rsidRPr="000A501B">
        <w:rPr>
          <w:rFonts w:ascii="Palatino Linotype" w:hAnsi="Palatino Linotype"/>
          <w:b/>
          <w:lang w:val="es-ES_tradnl"/>
        </w:rPr>
        <w:t xml:space="preserve">: </w:t>
      </w:r>
      <w:r>
        <w:rPr>
          <w:rStyle w:val="normaltextrun"/>
          <w:rFonts w:ascii="Palatino Linotype" w:hAnsi="Palatino Linotype"/>
          <w:sz w:val="22"/>
          <w:szCs w:val="22"/>
        </w:rPr>
        <w:t>EFECTIVIDAD QUE LAS TARIFAS ESTABLECIDAS PARA LOS SERVICIOS REGULADOS HAN SIDO INFORMADAS AL PÚBLICO Y SI LO HAN SIDO, PERÍODO DE TIEMPO EN QUE DICHA INFORMACIÓN HA ESTADO EN CONOCIMIENTO DE LOS USUARIOS DE LOS SERVICIOS.</w:t>
      </w:r>
      <w:r>
        <w:rPr>
          <w:rStyle w:val="eop"/>
          <w:rFonts w:ascii="Palatino Linotype" w:hAnsi="Palatino Linotype"/>
          <w:sz w:val="22"/>
          <w:szCs w:val="22"/>
        </w:rPr>
        <w:t> </w:t>
      </w:r>
    </w:p>
    <w:p w:rsidR="00C80845" w:rsidRPr="00C80845" w:rsidRDefault="00C80845" w:rsidP="00C80845">
      <w:pPr>
        <w:overflowPunct w:val="0"/>
        <w:autoSpaceDE w:val="0"/>
        <w:autoSpaceDN w:val="0"/>
        <w:adjustRightInd w:val="0"/>
        <w:jc w:val="both"/>
        <w:rPr>
          <w:rFonts w:ascii="Palatino Linotype" w:hAnsi="Palatino Linotype"/>
          <w:lang w:val="es-ES_tradnl"/>
        </w:rPr>
      </w:pPr>
    </w:p>
    <w:p w:rsidR="009A1C4F" w:rsidRDefault="009A1C4F" w:rsidP="00C8084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C80845">
        <w:rPr>
          <w:rFonts w:ascii="Palatino Linotype" w:hAnsi="Palatino Linotype"/>
          <w:lang w:val="es-ES_tradnl"/>
        </w:rPr>
        <w:t xml:space="preserve"> Las BALI establecen la obligación de la SC de publicar las tarifas de los servicios en su página web. Las tarifas han sido publicadas por la SC desde la fecha de la PSP-1.</w:t>
      </w:r>
      <w:r w:rsidR="00FD309A">
        <w:rPr>
          <w:rFonts w:ascii="Palatino Linotype" w:hAnsi="Palatino Linotype"/>
          <w:lang w:val="es-ES_tradnl"/>
        </w:rPr>
        <w:t xml:space="preserve"> Es de público conocimiento al estar publicadas en la página web de la SC.</w:t>
      </w:r>
    </w:p>
    <w:p w:rsidR="00C80845" w:rsidRDefault="00C80845" w:rsidP="009A1C4F">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A1C4F" w:rsidP="009A1C4F">
      <w:pPr>
        <w:pStyle w:val="Prrafodelista"/>
        <w:numPr>
          <w:ilvl w:val="0"/>
          <w:numId w:val="2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FD309A">
        <w:rPr>
          <w:rFonts w:ascii="Palatino Linotype" w:hAnsi="Palatino Linotype"/>
          <w:lang w:val="es-ES_tradnl"/>
        </w:rPr>
        <w:t xml:space="preserve"> el testigo </w:t>
      </w:r>
      <w:r w:rsidR="00EC6EF3">
        <w:rPr>
          <w:rFonts w:ascii="Palatino Linotype" w:hAnsi="Palatino Linotype"/>
          <w:lang w:val="es-ES_tradnl"/>
        </w:rPr>
        <w:t>si las tarifas en general y como él ha señalado se encuentran publicadas, incluyen o no el IVA.</w:t>
      </w:r>
    </w:p>
    <w:p w:rsidR="00EC6EF3" w:rsidRDefault="00EC6EF3" w:rsidP="00EC6EF3">
      <w:pPr>
        <w:overflowPunct w:val="0"/>
        <w:autoSpaceDE w:val="0"/>
        <w:autoSpaceDN w:val="0"/>
        <w:adjustRightInd w:val="0"/>
        <w:jc w:val="both"/>
        <w:rPr>
          <w:rFonts w:ascii="Palatino Linotype" w:hAnsi="Palatino Linotype"/>
          <w:lang w:val="es-ES_tradnl"/>
        </w:rPr>
      </w:pPr>
    </w:p>
    <w:p w:rsidR="007C48D0" w:rsidRDefault="00EC6EF3" w:rsidP="00EC6E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se opone a la formulación de la pregunta por cuanto como ha señalado sostenidamente esta H. Comisión Arbitral las repreguntas y contrapreguntas que se realizan al testigo deben estar referidas a los hechos a probar incluidos en el punto de prueba. El punto de prueba número 4 persigue se acredite: </w:t>
      </w:r>
    </w:p>
    <w:p w:rsidR="00EC6EF3" w:rsidRDefault="00EC6EF3" w:rsidP="00EC6E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1) Si las tarifas han sido informadas y si lo han sido, 2) El período de tiempo en que dicha información ha estado en conocimiento de los usuarios. En ningún caso la pregunta refiere a la forma o al contenido de dicha publicación con lo que no puede pretenderse a pretexto de que el conflicto de autos versa sobre cómo se cobran las tarifas preguntar un hecho no contenido en el punto de prueba.</w:t>
      </w:r>
    </w:p>
    <w:p w:rsidR="00EC6EF3" w:rsidRDefault="00EC6EF3" w:rsidP="00EC6EF3">
      <w:pPr>
        <w:overflowPunct w:val="0"/>
        <w:autoSpaceDE w:val="0"/>
        <w:autoSpaceDN w:val="0"/>
        <w:adjustRightInd w:val="0"/>
        <w:jc w:val="both"/>
        <w:rPr>
          <w:rFonts w:ascii="Palatino Linotype" w:hAnsi="Palatino Linotype"/>
          <w:lang w:val="es-ES_tradnl"/>
        </w:rPr>
      </w:pPr>
    </w:p>
    <w:p w:rsidR="00EC6EF3" w:rsidRDefault="00EC6EF3" w:rsidP="00EC6EF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EC6EF3" w:rsidRDefault="00EC6EF3" w:rsidP="00EC6EF3">
      <w:pPr>
        <w:overflowPunct w:val="0"/>
        <w:autoSpaceDE w:val="0"/>
        <w:autoSpaceDN w:val="0"/>
        <w:adjustRightInd w:val="0"/>
        <w:jc w:val="both"/>
        <w:rPr>
          <w:rFonts w:ascii="Palatino Linotype" w:hAnsi="Palatino Linotype"/>
          <w:lang w:val="es-ES_tradnl"/>
        </w:rPr>
      </w:pPr>
    </w:p>
    <w:p w:rsidR="007C48D0" w:rsidRDefault="007C48D0" w:rsidP="007C48D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solicita se formule la pregunta toda vez que ella dice estrecha relación con la cuestión controvertida y con el punto de prueba toda vez que dicho punto pretende establecer si las tarifas establecidas por el servicio regulado han sido </w:t>
      </w:r>
      <w:r>
        <w:rPr>
          <w:rFonts w:ascii="Palatino Linotype" w:hAnsi="Palatino Linotype"/>
          <w:lang w:val="es-ES_tradnl"/>
        </w:rPr>
        <w:lastRenderedPageBreak/>
        <w:t>informadas al público considerando que el objeto principal de esta controversia es determinar si las tarifas máximas establecidas en las BALI para ciertos servicios regulados incluyen o no el IVA resulta del todo pertinente saber si dichas tarifas fueron informadas por SC incluyendo o no el IVA.</w:t>
      </w:r>
    </w:p>
    <w:p w:rsidR="007C48D0" w:rsidRDefault="007C48D0" w:rsidP="007C48D0">
      <w:pPr>
        <w:overflowPunct w:val="0"/>
        <w:autoSpaceDE w:val="0"/>
        <w:autoSpaceDN w:val="0"/>
        <w:adjustRightInd w:val="0"/>
        <w:jc w:val="both"/>
        <w:rPr>
          <w:rFonts w:ascii="Palatino Linotype" w:hAnsi="Palatino Linotype"/>
          <w:lang w:val="es-ES_tradnl"/>
        </w:rPr>
      </w:pPr>
    </w:p>
    <w:p w:rsidR="007C48D0" w:rsidRPr="0067582A" w:rsidRDefault="007C48D0" w:rsidP="007C48D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conteste directamente si las tarifas publicadas incluían o no el IVA.</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7C48D0">
        <w:rPr>
          <w:rFonts w:ascii="Palatino Linotype" w:hAnsi="Palatino Linotype"/>
          <w:lang w:val="es-ES_tradnl"/>
        </w:rPr>
        <w:t>esponde el testigo: No recuerdo, servicio por servicio, lo que contiene la publicación.</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35178F" w:rsidRDefault="009A1C4F" w:rsidP="0035178F">
      <w:pPr>
        <w:pStyle w:val="Prrafodelista"/>
        <w:numPr>
          <w:ilvl w:val="0"/>
          <w:numId w:val="31"/>
        </w:numPr>
        <w:overflowPunct w:val="0"/>
        <w:autoSpaceDE w:val="0"/>
        <w:autoSpaceDN w:val="0"/>
        <w:adjustRightInd w:val="0"/>
        <w:jc w:val="both"/>
        <w:rPr>
          <w:rFonts w:ascii="Palatino Linotype" w:hAnsi="Palatino Linotype"/>
          <w:lang w:val="es-ES_tradnl"/>
        </w:rPr>
      </w:pPr>
      <w:r w:rsidRPr="0035178F">
        <w:rPr>
          <w:rFonts w:ascii="Palatino Linotype" w:hAnsi="Palatino Linotype"/>
          <w:lang w:val="es-ES_tradnl"/>
        </w:rPr>
        <w:t>Para que diga</w:t>
      </w:r>
      <w:r w:rsidR="007C48D0" w:rsidRPr="0035178F">
        <w:rPr>
          <w:rFonts w:ascii="Palatino Linotype" w:hAnsi="Palatino Linotype"/>
          <w:lang w:val="es-ES_tradnl"/>
        </w:rPr>
        <w:t xml:space="preserve"> el testigo si la SC publica o instala señaléticas con las tarifas a cobrar por el servicio de estacionamiento en los estacionamientos.</w:t>
      </w:r>
    </w:p>
    <w:p w:rsidR="009A1C4F" w:rsidRPr="000A501B" w:rsidRDefault="007C48D0"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Sí.</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35178F">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7C48D0">
        <w:rPr>
          <w:rFonts w:ascii="Palatino Linotype" w:hAnsi="Palatino Linotype"/>
          <w:lang w:val="es-ES_tradnl"/>
        </w:rPr>
        <w:t xml:space="preserve"> el testigo si el MOP ha reprochado de alguna forma a la SC las tarifas que publica al público para los servicios regulados del contrato.</w:t>
      </w:r>
    </w:p>
    <w:p w:rsidR="009A1C4F" w:rsidRDefault="007C48D0"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35178F">
        <w:rPr>
          <w:rFonts w:ascii="Palatino Linotype" w:hAnsi="Palatino Linotype"/>
          <w:lang w:val="es-ES_tradnl"/>
        </w:rPr>
        <w:t>El IF hizo ver a la SC antes de la PSP-1 que el esquema tarifario no se ajustaba a las BALI. Una vez que el MOP no aceptó el esquema tarifario de la SC se procedió con los recursos por parte de la SC y con los actos que deben venir, por tanto</w:t>
      </w:r>
      <w:r w:rsidR="00103D06">
        <w:rPr>
          <w:rFonts w:ascii="Palatino Linotype" w:hAnsi="Palatino Linotype"/>
          <w:lang w:val="es-ES_tradnl"/>
        </w:rPr>
        <w:t>,</w:t>
      </w:r>
      <w:r w:rsidR="0035178F">
        <w:rPr>
          <w:rFonts w:ascii="Palatino Linotype" w:hAnsi="Palatino Linotype"/>
          <w:lang w:val="es-ES_tradnl"/>
        </w:rPr>
        <w:t xml:space="preserve"> una vez resuelta la materia en controversia en las instancias correspondientes se verá en detalle cada una de las situaciones asociadas. En ese contexto el MOP no ha hecho ver nada en particular sobre la publicación de la SC.</w:t>
      </w:r>
    </w:p>
    <w:p w:rsidR="0035178F" w:rsidRDefault="0035178F" w:rsidP="009A1C4F">
      <w:pPr>
        <w:overflowPunct w:val="0"/>
        <w:autoSpaceDE w:val="0"/>
        <w:autoSpaceDN w:val="0"/>
        <w:adjustRightInd w:val="0"/>
        <w:ind w:left="360"/>
        <w:jc w:val="both"/>
        <w:rPr>
          <w:rFonts w:ascii="Palatino Linotype" w:hAnsi="Palatino Linotype"/>
          <w:lang w:val="es-ES_tradnl"/>
        </w:rPr>
      </w:pPr>
    </w:p>
    <w:p w:rsidR="0035178F" w:rsidRDefault="0035178F" w:rsidP="00F12910">
      <w:pPr>
        <w:pStyle w:val="Prrafodelista"/>
        <w:numPr>
          <w:ilvl w:val="0"/>
          <w:numId w:val="31"/>
        </w:numPr>
        <w:overflowPunct w:val="0"/>
        <w:autoSpaceDE w:val="0"/>
        <w:autoSpaceDN w:val="0"/>
        <w:adjustRightInd w:val="0"/>
        <w:jc w:val="both"/>
        <w:rPr>
          <w:rFonts w:ascii="Palatino Linotype" w:hAnsi="Palatino Linotype"/>
          <w:lang w:val="es-ES_tradnl"/>
        </w:rPr>
      </w:pPr>
      <w:r w:rsidRPr="0035178F">
        <w:rPr>
          <w:rFonts w:ascii="Palatino Linotype" w:hAnsi="Palatino Linotype"/>
          <w:lang w:val="es-ES_tradnl"/>
        </w:rPr>
        <w:t>Para que diga el testigo si conforme a las BALI el que una materia esté en controversia impide o inhibe al MOP a realizar reparos o aplicar sanciones o multas en lo que respecta al cumplimiento de las BALI y en particular al caso de la publicación e información al público o a los usuarios de las tarifas de los servicios regulados del contrato.</w:t>
      </w:r>
    </w:p>
    <w:p w:rsidR="0035178F" w:rsidRDefault="0035178F" w:rsidP="0035178F">
      <w:pPr>
        <w:pStyle w:val="Prrafodelista"/>
        <w:overflowPunct w:val="0"/>
        <w:autoSpaceDE w:val="0"/>
        <w:autoSpaceDN w:val="0"/>
        <w:adjustRightInd w:val="0"/>
        <w:jc w:val="both"/>
        <w:rPr>
          <w:rFonts w:ascii="Palatino Linotype" w:hAnsi="Palatino Linotype"/>
          <w:lang w:val="es-ES_tradnl"/>
        </w:rPr>
      </w:pPr>
    </w:p>
    <w:p w:rsidR="0035178F" w:rsidRDefault="0035178F" w:rsidP="0035178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se opone a la formulación de la pregunta por cuanto ella tiene por objeto que el testigo se pronuncie sobre el contenido de las BALI</w:t>
      </w:r>
      <w:r>
        <w:rPr>
          <w:rFonts w:ascii="Palatino Linotype" w:hAnsi="Palatino Linotype"/>
          <w:lang w:val="es-ES_tradnl"/>
        </w:rPr>
        <w:t>, cuestión</w:t>
      </w:r>
      <w:r>
        <w:rPr>
          <w:rFonts w:ascii="Palatino Linotype" w:hAnsi="Palatino Linotype"/>
          <w:lang w:val="es-ES_tradnl"/>
        </w:rPr>
        <w:t xml:space="preserve"> que se refiere a puntos de Derecho que son el objeto de la controversia y en los que en definitiva se deberá pronunciar la H. Comisión Arbitral en virtud de los hechos acreditados en el proceso. La pregunta en definitiva le solicita al testigo que se refiera a puntos de Derecho y no a que aclare hechos expresados en su declaración.</w:t>
      </w:r>
    </w:p>
    <w:p w:rsidR="0035178F" w:rsidRDefault="0035178F" w:rsidP="0035178F">
      <w:pPr>
        <w:overflowPunct w:val="0"/>
        <w:autoSpaceDE w:val="0"/>
        <w:autoSpaceDN w:val="0"/>
        <w:adjustRightInd w:val="0"/>
        <w:jc w:val="both"/>
        <w:rPr>
          <w:rFonts w:ascii="Palatino Linotype" w:hAnsi="Palatino Linotype"/>
          <w:lang w:val="es-ES_tradnl"/>
        </w:rPr>
      </w:pPr>
    </w:p>
    <w:p w:rsidR="0035178F" w:rsidRDefault="0035178F" w:rsidP="0035178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Traslado.</w:t>
      </w:r>
    </w:p>
    <w:p w:rsidR="0035178F" w:rsidRDefault="0035178F" w:rsidP="0035178F">
      <w:pPr>
        <w:overflowPunct w:val="0"/>
        <w:autoSpaceDE w:val="0"/>
        <w:autoSpaceDN w:val="0"/>
        <w:adjustRightInd w:val="0"/>
        <w:jc w:val="both"/>
        <w:rPr>
          <w:rFonts w:ascii="Palatino Linotype" w:hAnsi="Palatino Linotype"/>
          <w:lang w:val="es-ES_tradnl"/>
        </w:rPr>
      </w:pPr>
    </w:p>
    <w:p w:rsidR="0035178F" w:rsidRDefault="0035178F" w:rsidP="0035178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insiste en la pregunta. En primer lugar, ésta es absolutamente pertinente porque tiene por objeto determinar si el MOP hizo uso de sus facultades en lo que refiere al cumplimiento o no de la obligación de publicar e informar al público las tarifas referidas a los servicios regulados en el contrato. Luego, es atingente en tanto el propio testigo </w:t>
      </w:r>
      <w:r w:rsidR="00773D15">
        <w:rPr>
          <w:rFonts w:ascii="Palatino Linotype" w:hAnsi="Palatino Linotype"/>
          <w:lang w:val="es-ES_tradnl"/>
        </w:rPr>
        <w:t>ex IF de la Concesión señaló que la procedencia de reparos, sanciones o multas en lo que refiere al cumplimiento de la obligación de publicar las tarifas se encontraría en suspenso a la espera del resultado de esta controversia, con lo que resulta esencial determinar si en su entendimiento del contrato aquello resulta posible. Finalmente, el contenido del contrato y la interpretación de sus cláusulas no es una cuestión de Derecho, sino una cuestión de hecho, con lo que resulta pertinente que el testigo se pronuncie sobre las BALI.</w:t>
      </w:r>
    </w:p>
    <w:p w:rsidR="00773D15" w:rsidRDefault="00773D15" w:rsidP="0035178F">
      <w:pPr>
        <w:overflowPunct w:val="0"/>
        <w:autoSpaceDE w:val="0"/>
        <w:autoSpaceDN w:val="0"/>
        <w:adjustRightInd w:val="0"/>
        <w:jc w:val="both"/>
        <w:rPr>
          <w:rFonts w:ascii="Palatino Linotype" w:hAnsi="Palatino Linotype"/>
          <w:lang w:val="es-ES_tradnl"/>
        </w:rPr>
      </w:pPr>
    </w:p>
    <w:p w:rsidR="00773D15" w:rsidRDefault="00773D15" w:rsidP="0035178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exige que la pregunta sea precisada en el sentido de ajustarse al punto de prueba sobre la publicidad de las tarifas, sin que se aduzca como excepción o pretexto para indicar a lo que se refiere el punto de prueba el hecho de existir recursos o apelaciones administrativas pendientes. </w:t>
      </w:r>
    </w:p>
    <w:p w:rsidR="003A7BF5" w:rsidRDefault="003A7BF5" w:rsidP="0035178F">
      <w:pPr>
        <w:overflowPunct w:val="0"/>
        <w:autoSpaceDE w:val="0"/>
        <w:autoSpaceDN w:val="0"/>
        <w:adjustRightInd w:val="0"/>
        <w:jc w:val="both"/>
        <w:rPr>
          <w:rFonts w:ascii="Palatino Linotype" w:hAnsi="Palatino Linotype"/>
          <w:lang w:val="es-ES_tradnl"/>
        </w:rPr>
      </w:pPr>
    </w:p>
    <w:p w:rsidR="003A7BF5" w:rsidRDefault="003A7BF5" w:rsidP="003A7BF5">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conoce de algún incumplimiento de la SC respecto de sus obligaciones de efectuar la información y publicación de sus tarifas a los usuarios de los servicios.</w:t>
      </w:r>
    </w:p>
    <w:p w:rsidR="003A7BF5" w:rsidRDefault="00103D06" w:rsidP="003A7BF5">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conozco de incumplimientos. Dentro de los servicios de la concesión la SC en alguno de ellos está cobrando o ha cobrado tarifas máximas permitidas más IVA.</w:t>
      </w:r>
    </w:p>
    <w:p w:rsidR="00E46EDB" w:rsidRDefault="00E46EDB" w:rsidP="003A7BF5">
      <w:pPr>
        <w:pStyle w:val="Prrafodelista"/>
        <w:overflowPunct w:val="0"/>
        <w:autoSpaceDE w:val="0"/>
        <w:autoSpaceDN w:val="0"/>
        <w:adjustRightInd w:val="0"/>
        <w:jc w:val="both"/>
        <w:rPr>
          <w:rFonts w:ascii="Palatino Linotype" w:hAnsi="Palatino Linotype"/>
          <w:lang w:val="es-ES_tradnl"/>
        </w:rPr>
      </w:pPr>
    </w:p>
    <w:p w:rsidR="00E46EDB" w:rsidRDefault="00E46EDB" w:rsidP="00E46EDB">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el testigo </w:t>
      </w:r>
      <w:r w:rsidR="00243CBD">
        <w:rPr>
          <w:rFonts w:ascii="Palatino Linotype" w:hAnsi="Palatino Linotype"/>
          <w:lang w:val="es-ES_tradnl"/>
        </w:rPr>
        <w:t>si es que conoce de una infracción específicamente en cuanto a la obligación de informar al público respecto de las tarifas.</w:t>
      </w:r>
    </w:p>
    <w:p w:rsidR="00243CBD" w:rsidRDefault="00243CBD" w:rsidP="00243CBD">
      <w:pPr>
        <w:overflowPunct w:val="0"/>
        <w:autoSpaceDE w:val="0"/>
        <w:autoSpaceDN w:val="0"/>
        <w:adjustRightInd w:val="0"/>
        <w:jc w:val="both"/>
        <w:rPr>
          <w:rFonts w:ascii="Palatino Linotype" w:hAnsi="Palatino Linotype"/>
          <w:lang w:val="es-ES_tradnl"/>
        </w:rPr>
      </w:pPr>
    </w:p>
    <w:p w:rsidR="00243CBD" w:rsidRDefault="00243CBD" w:rsidP="00243CB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demandada se opone a la pregunta por cuanto en la contrainterrogación 2) la demandante </w:t>
      </w:r>
      <w:r w:rsidR="0074135F">
        <w:rPr>
          <w:rFonts w:ascii="Palatino Linotype" w:hAnsi="Palatino Linotype"/>
          <w:lang w:val="es-ES_tradnl"/>
        </w:rPr>
        <w:t>ya le consultó respecto a reproches, refiriéndose en audiencia la apoderada de la parte demandante que dicho término contiene el concepto de multas en sentido amplio, en cuanto a la publicación de las tarifas por parte de la SC, a lo que el testigo dio respuesta en base a su conocimiento de los hechos concluyendo dicha respuesta señalando que hasta la fecha no ha existido reproche. La pregunta formulada ya se encuentra contenida en preguntas anteriores y el testigo ya ha dado respuesta y razón de sus dichos por lo que solicitamos no se formule la pregunta.</w:t>
      </w:r>
    </w:p>
    <w:p w:rsidR="0074135F" w:rsidRDefault="0074135F" w:rsidP="00243CBD">
      <w:pPr>
        <w:overflowPunct w:val="0"/>
        <w:autoSpaceDE w:val="0"/>
        <w:autoSpaceDN w:val="0"/>
        <w:adjustRightInd w:val="0"/>
        <w:jc w:val="both"/>
        <w:rPr>
          <w:rFonts w:ascii="Palatino Linotype" w:hAnsi="Palatino Linotype"/>
          <w:lang w:val="es-ES_tradnl"/>
        </w:rPr>
      </w:pPr>
    </w:p>
    <w:p w:rsidR="0074135F" w:rsidRDefault="0074135F" w:rsidP="00243CB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74135F" w:rsidRDefault="0074135F" w:rsidP="00243CBD">
      <w:pPr>
        <w:overflowPunct w:val="0"/>
        <w:autoSpaceDE w:val="0"/>
        <w:autoSpaceDN w:val="0"/>
        <w:adjustRightInd w:val="0"/>
        <w:jc w:val="both"/>
        <w:rPr>
          <w:rFonts w:ascii="Palatino Linotype" w:hAnsi="Palatino Linotype"/>
          <w:lang w:val="es-ES_tradnl"/>
        </w:rPr>
      </w:pPr>
    </w:p>
    <w:p w:rsidR="0074135F" w:rsidRDefault="0074135F" w:rsidP="00243CB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pide que se mantenga la pregunta ya que se refiere al conocimiento que tenga el testigo sobre si hubo o no incumplimiento en la obligación de informar, no sobre las acciones de reproche que haya o no adoptado el MOP. </w:t>
      </w:r>
      <w:r w:rsidR="008477A7">
        <w:rPr>
          <w:rFonts w:ascii="Palatino Linotype" w:hAnsi="Palatino Linotype"/>
          <w:lang w:val="es-ES_tradnl"/>
        </w:rPr>
        <w:t>Esta parte no ha hecho sinónimo la expresión “reproches” con aplicación de multas.</w:t>
      </w:r>
    </w:p>
    <w:p w:rsidR="008477A7" w:rsidRDefault="008477A7" w:rsidP="00243CBD">
      <w:pPr>
        <w:overflowPunct w:val="0"/>
        <w:autoSpaceDE w:val="0"/>
        <w:autoSpaceDN w:val="0"/>
        <w:adjustRightInd w:val="0"/>
        <w:jc w:val="both"/>
        <w:rPr>
          <w:rFonts w:ascii="Palatino Linotype" w:hAnsi="Palatino Linotype"/>
          <w:lang w:val="es-ES_tradnl"/>
        </w:rPr>
      </w:pPr>
    </w:p>
    <w:p w:rsidR="008477A7" w:rsidRPr="00243CBD" w:rsidRDefault="008477A7" w:rsidP="00243CB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sea contestada por el testigo.</w:t>
      </w:r>
    </w:p>
    <w:p w:rsidR="00165627" w:rsidRDefault="00165627" w:rsidP="00243CBD">
      <w:pPr>
        <w:pStyle w:val="Prrafodelista"/>
        <w:overflowPunct w:val="0"/>
        <w:autoSpaceDE w:val="0"/>
        <w:autoSpaceDN w:val="0"/>
        <w:adjustRightInd w:val="0"/>
        <w:jc w:val="both"/>
        <w:rPr>
          <w:rFonts w:ascii="Palatino Linotype" w:hAnsi="Palatino Linotype"/>
          <w:lang w:val="es-ES_tradnl"/>
        </w:rPr>
      </w:pPr>
    </w:p>
    <w:p w:rsidR="00243CBD" w:rsidRDefault="00243CBD" w:rsidP="00243CBD">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8477A7">
        <w:rPr>
          <w:rFonts w:ascii="Palatino Linotype" w:hAnsi="Palatino Linotype"/>
          <w:lang w:val="es-ES_tradnl"/>
        </w:rPr>
        <w:t>esponde el testigo: La SC cumplió con informar.</w:t>
      </w:r>
    </w:p>
    <w:p w:rsidR="008F3B15" w:rsidRPr="003A7BF5" w:rsidRDefault="008F3B15" w:rsidP="00243CBD">
      <w:pPr>
        <w:pStyle w:val="Prrafodelista"/>
        <w:overflowPunct w:val="0"/>
        <w:autoSpaceDE w:val="0"/>
        <w:autoSpaceDN w:val="0"/>
        <w:adjustRightInd w:val="0"/>
        <w:jc w:val="both"/>
        <w:rPr>
          <w:rFonts w:ascii="Palatino Linotype" w:hAnsi="Palatino Linotype"/>
          <w:lang w:val="es-ES_tradnl"/>
        </w:rPr>
      </w:pPr>
    </w:p>
    <w:p w:rsidR="009A1C4F" w:rsidRDefault="00165627" w:rsidP="009A1C4F">
      <w:pPr>
        <w:pStyle w:val="paragraph"/>
        <w:jc w:val="both"/>
        <w:textAlignment w:val="baseline"/>
        <w:rPr>
          <w:rFonts w:ascii="Palatino Linotype" w:hAnsi="Palatino Linotype"/>
          <w:sz w:val="22"/>
          <w:szCs w:val="22"/>
        </w:rPr>
      </w:pPr>
      <w:r w:rsidRPr="00165627">
        <w:rPr>
          <w:rFonts w:ascii="Palatino Linotype" w:hAnsi="Palatino Linotype"/>
          <w:b/>
          <w:lang w:val="es-ES_tradnl" w:eastAsia="es-ES"/>
        </w:rPr>
        <w:t>A</w:t>
      </w:r>
      <w:r w:rsidR="009A1C4F" w:rsidRPr="000A501B">
        <w:rPr>
          <w:rFonts w:ascii="Palatino Linotype" w:hAnsi="Palatino Linotype"/>
          <w:b/>
          <w:lang w:val="es-ES_tradnl"/>
        </w:rPr>
        <w:t>L PUNTO DE PRUEBA 6:</w:t>
      </w:r>
      <w:r w:rsidR="009A1C4F">
        <w:rPr>
          <w:rFonts w:ascii="Palatino Linotype" w:hAnsi="Palatino Linotype"/>
          <w:lang w:val="es-ES_tradnl"/>
        </w:rPr>
        <w:t xml:space="preserve"> </w:t>
      </w:r>
      <w:r w:rsidR="009A1C4F">
        <w:rPr>
          <w:rStyle w:val="normaltextrun"/>
          <w:rFonts w:ascii="Palatino Linotype" w:hAnsi="Palatino Linotype"/>
          <w:sz w:val="22"/>
          <w:szCs w:val="22"/>
          <w:lang w:val="es-ES"/>
        </w:rPr>
        <w:t>VALORES DE TARIFAS QUE COBRA LA CONCESIONARIA Y SI ÉSTAS CORRESPONDEN A LAS TARIFAS MÁXIMAS QUE PUEDE PERCIBIR, SEA INCLUYENDO EL IVA O EXCLUYENDO DICHO IMPUESTO.</w:t>
      </w:r>
      <w:r w:rsidR="009A1C4F">
        <w:rPr>
          <w:rStyle w:val="eop"/>
          <w:rFonts w:ascii="Palatino Linotype" w:hAnsi="Palatino Linotype"/>
          <w:sz w:val="22"/>
          <w:szCs w:val="22"/>
        </w:rPr>
        <w:t> </w:t>
      </w:r>
    </w:p>
    <w:p w:rsidR="009A1C4F" w:rsidRDefault="00AE2479"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Los valores de todos los servicios no los recuerdo, pero hay servicios en que luego de la aplicación de la tarifa máxima se agrega el IVA</w:t>
      </w:r>
      <w:r w:rsidR="003256DE">
        <w:rPr>
          <w:rFonts w:ascii="Palatino Linotype" w:hAnsi="Palatino Linotype"/>
          <w:lang w:val="es-ES_tradnl"/>
        </w:rPr>
        <w:t>, tales como s</w:t>
      </w:r>
      <w:r w:rsidR="00367AD7">
        <w:rPr>
          <w:rFonts w:ascii="Palatino Linotype" w:hAnsi="Palatino Linotype"/>
          <w:lang w:val="es-ES_tradnl"/>
        </w:rPr>
        <w:t>ervicios en plataforma, sistema de embarque y desembarque y el sistema de procesamiento de pasajeros embarcados.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A1C4F" w:rsidP="009A1C4F">
      <w:pPr>
        <w:pStyle w:val="Prrafodelista"/>
        <w:numPr>
          <w:ilvl w:val="0"/>
          <w:numId w:val="2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3256DE">
        <w:rPr>
          <w:rFonts w:ascii="Palatino Linotype" w:hAnsi="Palatino Linotype"/>
          <w:lang w:val="es-ES_tradnl"/>
        </w:rPr>
        <w:t xml:space="preserve"> </w:t>
      </w:r>
      <w:r w:rsidR="00532EAE">
        <w:rPr>
          <w:rFonts w:ascii="Palatino Linotype" w:hAnsi="Palatino Linotype"/>
          <w:lang w:val="es-ES_tradnl"/>
        </w:rPr>
        <w:t>el testigo si los valores de tarifa que cobra la SC son las máximas que puede percibir, sean incluyendo el IVA o excluyendo dicho impuesto.</w:t>
      </w:r>
    </w:p>
    <w:p w:rsidR="009A1C4F" w:rsidRPr="000A501B" w:rsidRDefault="00532EAE"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105A63">
        <w:rPr>
          <w:rFonts w:ascii="Palatino Linotype" w:hAnsi="Palatino Linotype"/>
          <w:lang w:val="es-ES_tradnl"/>
        </w:rPr>
        <w:t>Entiendo que la SC cobra las tarifas máximas permitidas por la prestación de los servicios.</w:t>
      </w:r>
      <w:r w:rsidR="00CE7DD5">
        <w:rPr>
          <w:rFonts w:ascii="Palatino Linotype" w:hAnsi="Palatino Linotype"/>
          <w:lang w:val="es-ES_tradnl"/>
        </w:rPr>
        <w:t xml:space="preserve"> En lo servicios de plataforma, sistema de embarque y desembarque y el sistema de procesamiento de pasajeros embarcados la SC al aplicar IVA excede la tarifa máxima.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CE7DD5" w:rsidRDefault="009A1C4F" w:rsidP="00CE7DD5">
      <w:pPr>
        <w:pStyle w:val="Prrafodelista"/>
        <w:numPr>
          <w:ilvl w:val="0"/>
          <w:numId w:val="32"/>
        </w:numPr>
        <w:overflowPunct w:val="0"/>
        <w:autoSpaceDE w:val="0"/>
        <w:autoSpaceDN w:val="0"/>
        <w:adjustRightInd w:val="0"/>
        <w:jc w:val="both"/>
        <w:rPr>
          <w:rFonts w:ascii="Palatino Linotype" w:hAnsi="Palatino Linotype"/>
          <w:lang w:val="es-ES_tradnl"/>
        </w:rPr>
      </w:pPr>
      <w:r w:rsidRPr="00CE7DD5">
        <w:rPr>
          <w:rFonts w:ascii="Palatino Linotype" w:hAnsi="Palatino Linotype"/>
          <w:lang w:val="es-ES_tradnl"/>
        </w:rPr>
        <w:t xml:space="preserve">Para </w:t>
      </w:r>
      <w:r w:rsidR="00332CB9">
        <w:rPr>
          <w:rFonts w:ascii="Palatino Linotype" w:hAnsi="Palatino Linotype"/>
          <w:lang w:val="es-ES_tradnl"/>
        </w:rPr>
        <w:t>que diga el testigo si los valores que cobra la SC son distintos de los que pretendía cobrar.</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332CB9">
        <w:rPr>
          <w:rFonts w:ascii="Palatino Linotype" w:hAnsi="Palatino Linotype"/>
          <w:lang w:val="es-ES_tradnl"/>
        </w:rPr>
        <w:t>: Si se refiere a las comunicaciones emitidas por la SC antes de la PSP-1 efectivamente pues hubo una modificación del esquema presentado en agosto respecto del de septiembre de 2015.</w:t>
      </w:r>
    </w:p>
    <w:p w:rsidR="009A1C4F" w:rsidRDefault="009A1C4F" w:rsidP="008F3B15">
      <w:pPr>
        <w:overflowPunct w:val="0"/>
        <w:autoSpaceDE w:val="0"/>
        <w:autoSpaceDN w:val="0"/>
        <w:adjustRightInd w:val="0"/>
        <w:jc w:val="both"/>
        <w:rPr>
          <w:rFonts w:ascii="Palatino Linotype" w:hAnsi="Palatino Linotype"/>
          <w:lang w:val="es-ES_tradnl"/>
        </w:rPr>
      </w:pPr>
    </w:p>
    <w:p w:rsidR="008F3B15" w:rsidRPr="000A501B" w:rsidRDefault="008F3B15" w:rsidP="008F3B1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Previo a poner término a la presente audiencia, se deja constancia que el MOP informa que no presentará más testigos a declarar, por lo </w:t>
      </w:r>
      <w:proofErr w:type="gramStart"/>
      <w:r>
        <w:rPr>
          <w:rFonts w:ascii="Palatino Linotype" w:hAnsi="Palatino Linotype"/>
          <w:lang w:val="es-ES_tradnl"/>
        </w:rPr>
        <w:t>que</w:t>
      </w:r>
      <w:proofErr w:type="gramEnd"/>
      <w:r>
        <w:rPr>
          <w:rFonts w:ascii="Palatino Linotype" w:hAnsi="Palatino Linotype"/>
          <w:lang w:val="es-ES_tradnl"/>
        </w:rPr>
        <w:t xml:space="preserve"> estando las partes de acuerdo, la Comisión resuelve dejar sin efecto la audiencia que se había fijado para el día 19 de julio del presente.</w:t>
      </w: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F66D01" w:rsidRDefault="008F3B15"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w:t>
      </w:r>
      <w:r w:rsidR="00430825">
        <w:rPr>
          <w:rFonts w:ascii="Palatino Linotype" w:hAnsi="Palatino Linotype"/>
          <w:lang w:val="es-ES_tradnl"/>
        </w:rPr>
        <w:t>1:00</w:t>
      </w:r>
      <w:bookmarkStart w:id="0" w:name="_GoBack"/>
      <w:bookmarkEnd w:id="0"/>
      <w:r w:rsidR="00F66D01">
        <w:rPr>
          <w:rFonts w:ascii="Palatino Linotype" w:hAnsi="Palatino Linotype"/>
          <w:lang w:val="es-ES_tradnl"/>
        </w:rPr>
        <w:t xml:space="preserve"> horas, se pone término a la declaración del testigo</w:t>
      </w:r>
      <w:r>
        <w:rPr>
          <w:rFonts w:ascii="Palatino Linotype" w:hAnsi="Palatino Linotype"/>
          <w:lang w:val="es-ES_tradnl"/>
        </w:rPr>
        <w:t xml:space="preserve"> y a la presente audiencia. F</w:t>
      </w:r>
      <w:r w:rsidR="00F66D01">
        <w:rPr>
          <w:rFonts w:ascii="Palatino Linotype" w:hAnsi="Palatino Linotype"/>
          <w:lang w:val="es-ES_tradnl"/>
        </w:rPr>
        <w:t xml:space="preserve">irma </w:t>
      </w:r>
      <w:r>
        <w:rPr>
          <w:rFonts w:ascii="Palatino Linotype" w:hAnsi="Palatino Linotype"/>
          <w:lang w:val="es-ES_tradnl"/>
        </w:rPr>
        <w:t xml:space="preserve">el testigo </w:t>
      </w:r>
      <w:r w:rsidR="00F66D01">
        <w:rPr>
          <w:rFonts w:ascii="Palatino Linotype" w:hAnsi="Palatino Linotype"/>
          <w:lang w:val="es-ES_tradnl"/>
        </w:rPr>
        <w:t>junto con los comparecientes y los miembros de la Comisión.</w:t>
      </w:r>
    </w:p>
    <w:p w:rsidR="003C6B3C" w:rsidRDefault="003C6B3C" w:rsidP="00F66D01">
      <w:pPr>
        <w:overflowPunct w:val="0"/>
        <w:autoSpaceDE w:val="0"/>
        <w:autoSpaceDN w:val="0"/>
        <w:adjustRightInd w:val="0"/>
        <w:jc w:val="both"/>
        <w:rPr>
          <w:rFonts w:ascii="Palatino Linotype" w:hAnsi="Palatino Linotype"/>
          <w:lang w:val="es-ES_tradnl"/>
        </w:rPr>
      </w:pPr>
    </w:p>
    <w:p w:rsidR="003C6B3C" w:rsidRDefault="003C6B3C" w:rsidP="00F66D01">
      <w:pPr>
        <w:overflowPunct w:val="0"/>
        <w:autoSpaceDE w:val="0"/>
        <w:autoSpaceDN w:val="0"/>
        <w:adjustRightInd w:val="0"/>
        <w:jc w:val="both"/>
        <w:rPr>
          <w:rFonts w:ascii="Palatino Linotype" w:hAnsi="Palatino Linotype"/>
          <w:lang w:val="es-ES_tradnl"/>
        </w:rPr>
      </w:pPr>
    </w:p>
    <w:p w:rsidR="00663466" w:rsidRDefault="00663466" w:rsidP="00F66D01">
      <w:pPr>
        <w:overflowPunct w:val="0"/>
        <w:autoSpaceDE w:val="0"/>
        <w:autoSpaceDN w:val="0"/>
        <w:adjustRightInd w:val="0"/>
        <w:jc w:val="both"/>
        <w:rPr>
          <w:rFonts w:ascii="Palatino Linotype" w:hAnsi="Palatino Linotype"/>
          <w:lang w:val="es-ES_tradnl"/>
        </w:rPr>
      </w:pPr>
    </w:p>
    <w:p w:rsidR="008F3B15" w:rsidRDefault="008F3B15" w:rsidP="00F66D01">
      <w:pPr>
        <w:overflowPunct w:val="0"/>
        <w:autoSpaceDE w:val="0"/>
        <w:autoSpaceDN w:val="0"/>
        <w:adjustRightInd w:val="0"/>
        <w:jc w:val="both"/>
        <w:rPr>
          <w:rFonts w:ascii="Palatino Linotype" w:hAnsi="Palatino Linotype"/>
          <w:lang w:val="es-ES_tradnl"/>
        </w:rPr>
      </w:pPr>
    </w:p>
    <w:p w:rsidR="009A1C4F" w:rsidRPr="00663466" w:rsidRDefault="00663466" w:rsidP="008040BB">
      <w:pPr>
        <w:overflowPunct w:val="0"/>
        <w:autoSpaceDE w:val="0"/>
        <w:autoSpaceDN w:val="0"/>
        <w:adjustRightInd w:val="0"/>
        <w:jc w:val="both"/>
        <w:rPr>
          <w:rFonts w:ascii="Palatino Linotype" w:hAnsi="Palatino Linotype"/>
          <w:lang w:val="es-ES_tradnl"/>
        </w:rPr>
      </w:pPr>
      <w:r w:rsidRPr="00663466">
        <w:rPr>
          <w:rFonts w:ascii="Palatino Linotype" w:hAnsi="Palatino Linotype"/>
          <w:lang w:val="es-ES_tradnl"/>
        </w:rPr>
        <w:t>Claudio Andrés Asenjo Schultz</w:t>
      </w:r>
    </w:p>
    <w:p w:rsidR="008040BB" w:rsidRDefault="008040BB" w:rsidP="008040BB">
      <w:pPr>
        <w:overflowPunct w:val="0"/>
        <w:autoSpaceDE w:val="0"/>
        <w:autoSpaceDN w:val="0"/>
        <w:adjustRightInd w:val="0"/>
        <w:jc w:val="both"/>
        <w:rPr>
          <w:rFonts w:ascii="Palatino Linotype" w:hAnsi="Palatino Linotype"/>
          <w:lang w:val="es-ES_tradnl"/>
        </w:rPr>
      </w:pPr>
    </w:p>
    <w:p w:rsidR="008F3B15" w:rsidRDefault="008F3B15" w:rsidP="008040BB">
      <w:pPr>
        <w:overflowPunct w:val="0"/>
        <w:autoSpaceDE w:val="0"/>
        <w:autoSpaceDN w:val="0"/>
        <w:adjustRightInd w:val="0"/>
        <w:jc w:val="both"/>
        <w:rPr>
          <w:rFonts w:ascii="Palatino Linotype" w:hAnsi="Palatino Linotype"/>
          <w:lang w:val="es-ES_tradnl"/>
        </w:rPr>
      </w:pPr>
    </w:p>
    <w:p w:rsidR="008F3B15" w:rsidRDefault="008F3B15"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804205" w:rsidP="008040BB">
      <w:pPr>
        <w:overflowPunct w:val="0"/>
        <w:autoSpaceDE w:val="0"/>
        <w:autoSpaceDN w:val="0"/>
        <w:adjustRightInd w:val="0"/>
        <w:jc w:val="both"/>
        <w:rPr>
          <w:rFonts w:ascii="Palatino Linotype" w:hAnsi="Palatino Linotype"/>
          <w:lang w:val="es-ES_tradnl"/>
        </w:rPr>
      </w:pPr>
      <w:r w:rsidRPr="00804205">
        <w:rPr>
          <w:rFonts w:ascii="Palatino Linotype" w:hAnsi="Palatino Linotype"/>
          <w:lang w:val="es-ES_tradnl"/>
        </w:rPr>
        <w:t>Ricardo Escobar Calderón</w:t>
      </w:r>
      <w:r w:rsidR="005F4471" w:rsidRPr="005F4471">
        <w:rPr>
          <w:rFonts w:ascii="Palatino Linotype" w:hAnsi="Palatino Linotype"/>
          <w:lang w:val="es-ES_tradnl"/>
        </w:rPr>
        <w:tab/>
      </w:r>
      <w:r w:rsidR="005F4471" w:rsidRPr="005F4471">
        <w:rPr>
          <w:rFonts w:ascii="Palatino Linotype" w:hAnsi="Palatino Linotype"/>
          <w:lang w:val="es-ES_tradnl"/>
        </w:rPr>
        <w:tab/>
      </w:r>
      <w:r w:rsidR="005F4471" w:rsidRPr="005F4471">
        <w:rPr>
          <w:rFonts w:ascii="Palatino Linotype" w:hAnsi="Palatino Linotype"/>
          <w:lang w:val="es-ES_tradnl"/>
        </w:rPr>
        <w:tab/>
      </w:r>
      <w:r w:rsidR="005F4471" w:rsidRPr="005F4471">
        <w:rPr>
          <w:rFonts w:ascii="Palatino Linotype" w:hAnsi="Palatino Linotype"/>
          <w:lang w:val="es-ES_tradnl"/>
        </w:rPr>
        <w:tab/>
      </w:r>
      <w:r>
        <w:rPr>
          <w:rFonts w:ascii="Palatino Linotype" w:hAnsi="Palatino Linotype"/>
          <w:lang w:val="es-ES_tradnl"/>
        </w:rPr>
        <w:tab/>
      </w:r>
      <w:r w:rsidR="005F4471" w:rsidRPr="005F4471">
        <w:rPr>
          <w:rFonts w:ascii="Palatino Linotype" w:hAnsi="Palatino Linotype"/>
          <w:lang w:val="es-ES_tradnl"/>
        </w:rPr>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804205" w:rsidRDefault="00804205" w:rsidP="008040BB">
      <w:pPr>
        <w:overflowPunct w:val="0"/>
        <w:autoSpaceDE w:val="0"/>
        <w:autoSpaceDN w:val="0"/>
        <w:adjustRightInd w:val="0"/>
        <w:jc w:val="both"/>
        <w:rPr>
          <w:rFonts w:ascii="Palatino Linotype" w:hAnsi="Palatino Linotype"/>
          <w:lang w:val="es-ES_tradnl"/>
        </w:rPr>
      </w:pPr>
    </w:p>
    <w:p w:rsidR="0037070A" w:rsidRPr="0037070A" w:rsidRDefault="00804205" w:rsidP="008040BB">
      <w:pPr>
        <w:overflowPunct w:val="0"/>
        <w:autoSpaceDE w:val="0"/>
        <w:autoSpaceDN w:val="0"/>
        <w:adjustRightInd w:val="0"/>
        <w:jc w:val="both"/>
        <w:rPr>
          <w:rFonts w:ascii="Palatino Linotype" w:hAnsi="Palatino Linotype"/>
          <w:lang w:val="es-ES_tradnl"/>
        </w:rPr>
      </w:pPr>
      <w:r w:rsidRPr="00804205">
        <w:rPr>
          <w:rFonts w:ascii="Palatino Linotype" w:hAnsi="Palatino Linotype"/>
          <w:lang w:val="es-ES_tradnl"/>
        </w:rPr>
        <w:t>Luis Antonio Navarro Vergara</w:t>
      </w:r>
      <w:r w:rsidR="0037070A" w:rsidRPr="00804205">
        <w:rPr>
          <w:rFonts w:ascii="Palatino Linotype" w:hAnsi="Palatino Linotype"/>
          <w:lang w:val="es-ES_tradnl"/>
        </w:rPr>
        <w:tab/>
      </w:r>
      <w:r w:rsidR="0037070A" w:rsidRPr="00804205">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37070A" w:rsidRPr="0037070A">
        <w:rPr>
          <w:rFonts w:ascii="Palatino Linotype" w:hAnsi="Palatino Linotype"/>
          <w:lang w:val="es-ES_tradnl"/>
        </w:rPr>
        <w:t>Pablo Muñoz Agurto</w:t>
      </w:r>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663466" w:rsidRDefault="00663466" w:rsidP="009A30B2">
      <w:pPr>
        <w:overflowPunct w:val="0"/>
        <w:autoSpaceDE w:val="0"/>
        <w:autoSpaceDN w:val="0"/>
        <w:adjustRightInd w:val="0"/>
        <w:rPr>
          <w:rFonts w:ascii="Palatino Linotype" w:hAnsi="Palatino Linotype"/>
          <w:lang w:val="es-ES_tradnl"/>
        </w:rPr>
      </w:pPr>
      <w:r w:rsidRPr="00663466">
        <w:rPr>
          <w:rFonts w:ascii="Palatino Linotype" w:hAnsi="Palatino Linotype"/>
          <w:lang w:val="es-ES_tradnl"/>
        </w:rPr>
        <w:t>Marcelo Barrientos Zamorano</w:t>
      </w:r>
      <w:r>
        <w:rPr>
          <w:rFonts w:ascii="Palatino Linotype" w:hAnsi="Palatino Linotype"/>
          <w:lang w:val="es-ES_tradnl"/>
        </w:rPr>
        <w:t xml:space="preserve">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8040BB" w:rsidRPr="008040BB">
        <w:rPr>
          <w:rFonts w:ascii="Palatino Linotype" w:hAnsi="Palatino Linotype"/>
          <w:lang w:val="es-ES_tradnl"/>
        </w:rPr>
        <w:t>Carlos Mercado Herreros</w:t>
      </w:r>
      <w:r w:rsidR="0016214A">
        <w:rPr>
          <w:rFonts w:ascii="Palatino Linotype" w:hAnsi="Palatino Linotype"/>
          <w:lang w:val="es-ES_tradnl"/>
        </w:rPr>
        <w:t xml:space="preserve"> </w:t>
      </w:r>
      <w:r w:rsidR="0016214A">
        <w:rPr>
          <w:rFonts w:ascii="Palatino Linotype" w:hAnsi="Palatino Linotype"/>
          <w:lang w:val="es-ES_tradnl"/>
        </w:rPr>
        <w:tab/>
      </w:r>
      <w:r w:rsidR="0016214A">
        <w:rPr>
          <w:rFonts w:ascii="Palatino Linotype" w:hAnsi="Palatino Linotype"/>
          <w:lang w:val="es-ES_tradnl"/>
        </w:rPr>
        <w:tab/>
      </w:r>
      <w:r w:rsidR="0016214A">
        <w:rPr>
          <w:rFonts w:ascii="Palatino Linotype" w:hAnsi="Palatino Linotype"/>
          <w:lang w:val="es-ES_tradnl"/>
        </w:rPr>
        <w:tab/>
      </w:r>
      <w:r w:rsidR="0016214A">
        <w:rPr>
          <w:rFonts w:ascii="Palatino Linotype" w:hAnsi="Palatino Linotype"/>
          <w:lang w:val="es-ES_tradnl"/>
        </w:rPr>
        <w:tab/>
      </w:r>
      <w:r w:rsidR="0016214A">
        <w:rPr>
          <w:rFonts w:ascii="Palatino Linotype" w:hAnsi="Palatino Linotype"/>
          <w:lang w:val="es-ES_tradnl"/>
        </w:rPr>
        <w:tab/>
      </w:r>
    </w:p>
    <w:p w:rsidR="00663466" w:rsidRDefault="00663466" w:rsidP="009A30B2">
      <w:pPr>
        <w:overflowPunct w:val="0"/>
        <w:autoSpaceDE w:val="0"/>
        <w:autoSpaceDN w:val="0"/>
        <w:adjustRightInd w:val="0"/>
        <w:rPr>
          <w:rFonts w:ascii="Palatino Linotype" w:hAnsi="Palatino Linotype"/>
          <w:lang w:val="es-ES_tradnl"/>
        </w:rPr>
      </w:pPr>
    </w:p>
    <w:p w:rsidR="00663466" w:rsidRDefault="00663466" w:rsidP="009A30B2">
      <w:pPr>
        <w:overflowPunct w:val="0"/>
        <w:autoSpaceDE w:val="0"/>
        <w:autoSpaceDN w:val="0"/>
        <w:adjustRightInd w:val="0"/>
        <w:rPr>
          <w:rFonts w:ascii="Palatino Linotype" w:hAnsi="Palatino Linotype"/>
          <w:lang w:val="es-ES_tradnl"/>
        </w:rPr>
      </w:pPr>
    </w:p>
    <w:p w:rsidR="008F3B15" w:rsidRDefault="008F3B15" w:rsidP="009A30B2">
      <w:pPr>
        <w:overflowPunct w:val="0"/>
        <w:autoSpaceDE w:val="0"/>
        <w:autoSpaceDN w:val="0"/>
        <w:adjustRightInd w:val="0"/>
        <w:rPr>
          <w:rFonts w:ascii="Palatino Linotype" w:hAnsi="Palatino Linotype"/>
          <w:lang w:val="es-ES_tradnl"/>
        </w:rPr>
      </w:pPr>
    </w:p>
    <w:p w:rsidR="009A30B2" w:rsidRPr="008040BB" w:rsidRDefault="008040BB" w:rsidP="0066346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r w:rsidR="00663466">
        <w:rPr>
          <w:rFonts w:ascii="Palatino Linotype" w:hAnsi="Palatino Linotype"/>
          <w:lang w:val="es-ES_tradnl"/>
        </w:rPr>
        <w:t xml:space="preserve"> </w:t>
      </w:r>
      <w:r w:rsidR="00663466">
        <w:rPr>
          <w:rFonts w:ascii="Palatino Linotype" w:hAnsi="Palatino Linotype"/>
          <w:lang w:val="es-ES_tradnl"/>
        </w:rPr>
        <w:tab/>
      </w:r>
      <w:r w:rsidR="00663466">
        <w:rPr>
          <w:rFonts w:ascii="Palatino Linotype" w:hAnsi="Palatino Linotype"/>
          <w:lang w:val="es-ES_tradnl"/>
        </w:rPr>
        <w:tab/>
      </w:r>
      <w:r w:rsidR="00663466">
        <w:rPr>
          <w:rFonts w:ascii="Palatino Linotype" w:hAnsi="Palatino Linotype"/>
          <w:lang w:val="es-ES_tradnl"/>
        </w:rPr>
        <w:tab/>
      </w:r>
      <w:r w:rsidR="00663466">
        <w:rPr>
          <w:rFonts w:ascii="Palatino Linotype" w:hAnsi="Palatino Linotype"/>
          <w:lang w:val="es-ES_tradnl"/>
        </w:rPr>
        <w:tab/>
      </w:r>
      <w:r w:rsidR="00663466">
        <w:rPr>
          <w:rFonts w:ascii="Palatino Linotype" w:hAnsi="Palatino Linotype"/>
          <w:lang w:val="es-ES_tradnl"/>
        </w:rPr>
        <w:tab/>
      </w:r>
      <w:r w:rsidR="00663466">
        <w:rPr>
          <w:rFonts w:ascii="Palatino Linotype" w:hAnsi="Palatino Linotype"/>
          <w:lang w:val="es-ES_tradnl"/>
        </w:rPr>
        <w:tab/>
      </w:r>
      <w:r w:rsidR="00663466" w:rsidRPr="008040BB">
        <w:rPr>
          <w:rFonts w:ascii="Palatino Linotype" w:hAnsi="Palatino Linotype"/>
          <w:lang w:val="es-ES_tradnl"/>
        </w:rPr>
        <w:t>Javier Castillo Vial</w:t>
      </w:r>
    </w:p>
    <w:p w:rsidR="0071257D" w:rsidRPr="008040BB" w:rsidRDefault="00663466" w:rsidP="008F3B15">
      <w:pPr>
        <w:overflowPunct w:val="0"/>
        <w:autoSpaceDE w:val="0"/>
        <w:autoSpaceDN w:val="0"/>
        <w:adjustRightInd w:val="0"/>
        <w:rPr>
          <w:rFonts w:ascii="Palatino Linotype" w:hAnsi="Palatino Linotype" w:cs="Palatino Linotype"/>
          <w:bCs/>
          <w:lang w:val="es-ES_tradnl"/>
        </w:rPr>
      </w:pPr>
      <w:r>
        <w:rPr>
          <w:rFonts w:ascii="Palatino Linotype" w:hAnsi="Palatino Linotype"/>
          <w:lang w:val="es-ES_tradnl"/>
        </w:rPr>
        <w:t xml:space="preserve">                </w:t>
      </w:r>
      <w:r w:rsidR="008040BB" w:rsidRPr="008040BB">
        <w:rPr>
          <w:rFonts w:ascii="Palatino Linotype" w:hAnsi="Palatino Linotype"/>
          <w:lang w:val="es-ES_tradnl"/>
        </w:rPr>
        <w:t>Presidente</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t xml:space="preserve">       Secretario</w:t>
      </w:r>
    </w:p>
    <w:p w:rsidR="008040BB" w:rsidRPr="008040BB" w:rsidRDefault="008040BB">
      <w:pPr>
        <w:overflowPunct w:val="0"/>
        <w:autoSpaceDE w:val="0"/>
        <w:autoSpaceDN w:val="0"/>
        <w:adjustRightInd w:val="0"/>
        <w:rPr>
          <w:rFonts w:ascii="Palatino Linotype" w:hAnsi="Palatino Linotype" w:cs="Palatino Linotype"/>
          <w:bCs/>
          <w:lang w:val="es-ES_tradnl"/>
        </w:rPr>
      </w:pPr>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4B" w:rsidRDefault="0006254B" w:rsidP="00F723C1">
      <w:r>
        <w:separator/>
      </w:r>
    </w:p>
  </w:endnote>
  <w:endnote w:type="continuationSeparator" w:id="0">
    <w:p w:rsidR="0006254B" w:rsidRDefault="0006254B"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4B" w:rsidRDefault="0006254B" w:rsidP="00F723C1">
      <w:r>
        <w:separator/>
      </w:r>
    </w:p>
  </w:footnote>
  <w:footnote w:type="continuationSeparator" w:id="0">
    <w:p w:rsidR="0006254B" w:rsidRDefault="0006254B"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00F9B"/>
    <w:multiLevelType w:val="hybridMultilevel"/>
    <w:tmpl w:val="529ED2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9C27906"/>
    <w:multiLevelType w:val="hybridMultilevel"/>
    <w:tmpl w:val="AC3C182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9"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F8D07C3"/>
    <w:multiLevelType w:val="hybridMultilevel"/>
    <w:tmpl w:val="9B882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7"/>
  </w:num>
  <w:num w:numId="3">
    <w:abstractNumId w:val="3"/>
  </w:num>
  <w:num w:numId="4">
    <w:abstractNumId w:val="28"/>
  </w:num>
  <w:num w:numId="5">
    <w:abstractNumId w:val="12"/>
  </w:num>
  <w:num w:numId="6">
    <w:abstractNumId w:val="14"/>
  </w:num>
  <w:num w:numId="7">
    <w:abstractNumId w:val="8"/>
  </w:num>
  <w:num w:numId="8">
    <w:abstractNumId w:val="13"/>
  </w:num>
  <w:num w:numId="9">
    <w:abstractNumId w:val="7"/>
  </w:num>
  <w:num w:numId="10">
    <w:abstractNumId w:val="1"/>
  </w:num>
  <w:num w:numId="11">
    <w:abstractNumId w:val="5"/>
  </w:num>
  <w:num w:numId="12">
    <w:abstractNumId w:val="30"/>
  </w:num>
  <w:num w:numId="13">
    <w:abstractNumId w:val="18"/>
  </w:num>
  <w:num w:numId="14">
    <w:abstractNumId w:val="29"/>
  </w:num>
  <w:num w:numId="15">
    <w:abstractNumId w:val="20"/>
  </w:num>
  <w:num w:numId="16">
    <w:abstractNumId w:val="6"/>
  </w:num>
  <w:num w:numId="17">
    <w:abstractNumId w:val="21"/>
  </w:num>
  <w:num w:numId="18">
    <w:abstractNumId w:val="10"/>
  </w:num>
  <w:num w:numId="19">
    <w:abstractNumId w:val="22"/>
  </w:num>
  <w:num w:numId="20">
    <w:abstractNumId w:val="0"/>
  </w:num>
  <w:num w:numId="21">
    <w:abstractNumId w:val="17"/>
  </w:num>
  <w:num w:numId="22">
    <w:abstractNumId w:val="4"/>
  </w:num>
  <w:num w:numId="23">
    <w:abstractNumId w:val="24"/>
  </w:num>
  <w:num w:numId="24">
    <w:abstractNumId w:val="2"/>
  </w:num>
  <w:num w:numId="25">
    <w:abstractNumId w:val="11"/>
  </w:num>
  <w:num w:numId="26">
    <w:abstractNumId w:val="25"/>
  </w:num>
  <w:num w:numId="27">
    <w:abstractNumId w:val="15"/>
  </w:num>
  <w:num w:numId="28">
    <w:abstractNumId w:val="9"/>
  </w:num>
  <w:num w:numId="29">
    <w:abstractNumId w:val="16"/>
  </w:num>
  <w:num w:numId="30">
    <w:abstractNumId w:val="31"/>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54B"/>
    <w:rsid w:val="00062C01"/>
    <w:rsid w:val="00071176"/>
    <w:rsid w:val="00071CA0"/>
    <w:rsid w:val="00072A39"/>
    <w:rsid w:val="00093663"/>
    <w:rsid w:val="0009397C"/>
    <w:rsid w:val="000953A1"/>
    <w:rsid w:val="00097A6A"/>
    <w:rsid w:val="000B13D7"/>
    <w:rsid w:val="000C12A1"/>
    <w:rsid w:val="000C1917"/>
    <w:rsid w:val="000D059F"/>
    <w:rsid w:val="000D2C06"/>
    <w:rsid w:val="000E401B"/>
    <w:rsid w:val="000E4CEB"/>
    <w:rsid w:val="000E60D6"/>
    <w:rsid w:val="000F4641"/>
    <w:rsid w:val="000F7342"/>
    <w:rsid w:val="001030A4"/>
    <w:rsid w:val="00103D06"/>
    <w:rsid w:val="00105A63"/>
    <w:rsid w:val="001078F9"/>
    <w:rsid w:val="0011275E"/>
    <w:rsid w:val="00112F8B"/>
    <w:rsid w:val="0012313C"/>
    <w:rsid w:val="001273C7"/>
    <w:rsid w:val="00141A82"/>
    <w:rsid w:val="0014326C"/>
    <w:rsid w:val="00147BF8"/>
    <w:rsid w:val="0016214A"/>
    <w:rsid w:val="0016479B"/>
    <w:rsid w:val="00165627"/>
    <w:rsid w:val="0018507E"/>
    <w:rsid w:val="001943E1"/>
    <w:rsid w:val="001A0A58"/>
    <w:rsid w:val="001A6F5F"/>
    <w:rsid w:val="001D4AC3"/>
    <w:rsid w:val="001E3713"/>
    <w:rsid w:val="001E7D6E"/>
    <w:rsid w:val="001F51A4"/>
    <w:rsid w:val="001F597D"/>
    <w:rsid w:val="00205A70"/>
    <w:rsid w:val="002106DD"/>
    <w:rsid w:val="00237D4D"/>
    <w:rsid w:val="0024296D"/>
    <w:rsid w:val="00243CBD"/>
    <w:rsid w:val="002468E9"/>
    <w:rsid w:val="002548DD"/>
    <w:rsid w:val="002551CD"/>
    <w:rsid w:val="00262E7B"/>
    <w:rsid w:val="00265469"/>
    <w:rsid w:val="00265655"/>
    <w:rsid w:val="0027063E"/>
    <w:rsid w:val="00270CB9"/>
    <w:rsid w:val="00286F1D"/>
    <w:rsid w:val="002958A6"/>
    <w:rsid w:val="002A634B"/>
    <w:rsid w:val="002B2250"/>
    <w:rsid w:val="002C07D6"/>
    <w:rsid w:val="002D0621"/>
    <w:rsid w:val="002D1B93"/>
    <w:rsid w:val="002D6422"/>
    <w:rsid w:val="002F26EE"/>
    <w:rsid w:val="003048C0"/>
    <w:rsid w:val="00312344"/>
    <w:rsid w:val="00312A47"/>
    <w:rsid w:val="0031516B"/>
    <w:rsid w:val="00315ADE"/>
    <w:rsid w:val="003248F8"/>
    <w:rsid w:val="003256DE"/>
    <w:rsid w:val="0033147B"/>
    <w:rsid w:val="00331BEC"/>
    <w:rsid w:val="00332CB9"/>
    <w:rsid w:val="003467C5"/>
    <w:rsid w:val="00350BAB"/>
    <w:rsid w:val="0035178F"/>
    <w:rsid w:val="00353D20"/>
    <w:rsid w:val="00356A76"/>
    <w:rsid w:val="00356C53"/>
    <w:rsid w:val="00367AD7"/>
    <w:rsid w:val="0037070A"/>
    <w:rsid w:val="00373D72"/>
    <w:rsid w:val="003752A7"/>
    <w:rsid w:val="003754A5"/>
    <w:rsid w:val="00385528"/>
    <w:rsid w:val="00397085"/>
    <w:rsid w:val="003A7A3B"/>
    <w:rsid w:val="003A7BF5"/>
    <w:rsid w:val="003B7252"/>
    <w:rsid w:val="003C1589"/>
    <w:rsid w:val="003C6B3C"/>
    <w:rsid w:val="003D27AB"/>
    <w:rsid w:val="003D6477"/>
    <w:rsid w:val="003E7F59"/>
    <w:rsid w:val="00406E07"/>
    <w:rsid w:val="00422049"/>
    <w:rsid w:val="00430825"/>
    <w:rsid w:val="004467E0"/>
    <w:rsid w:val="00454208"/>
    <w:rsid w:val="004554DE"/>
    <w:rsid w:val="00462214"/>
    <w:rsid w:val="00463247"/>
    <w:rsid w:val="00465C6F"/>
    <w:rsid w:val="004669A0"/>
    <w:rsid w:val="00476BB2"/>
    <w:rsid w:val="00476E51"/>
    <w:rsid w:val="0047794B"/>
    <w:rsid w:val="004819D0"/>
    <w:rsid w:val="00491C63"/>
    <w:rsid w:val="00492550"/>
    <w:rsid w:val="004A0D99"/>
    <w:rsid w:val="004A7EA5"/>
    <w:rsid w:val="004C197A"/>
    <w:rsid w:val="004C78F1"/>
    <w:rsid w:val="004D3F3D"/>
    <w:rsid w:val="004E2C3B"/>
    <w:rsid w:val="004F1A28"/>
    <w:rsid w:val="004F30D5"/>
    <w:rsid w:val="004F333F"/>
    <w:rsid w:val="00503BB8"/>
    <w:rsid w:val="00503C8D"/>
    <w:rsid w:val="0051760F"/>
    <w:rsid w:val="0052328D"/>
    <w:rsid w:val="005247A4"/>
    <w:rsid w:val="00532EAE"/>
    <w:rsid w:val="00537D6E"/>
    <w:rsid w:val="005514C4"/>
    <w:rsid w:val="00556C4C"/>
    <w:rsid w:val="005577C5"/>
    <w:rsid w:val="00563950"/>
    <w:rsid w:val="00571950"/>
    <w:rsid w:val="0057423A"/>
    <w:rsid w:val="00576478"/>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3466"/>
    <w:rsid w:val="0066696C"/>
    <w:rsid w:val="00671EA4"/>
    <w:rsid w:val="00673B22"/>
    <w:rsid w:val="00676050"/>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17A1D"/>
    <w:rsid w:val="00723A11"/>
    <w:rsid w:val="0074135F"/>
    <w:rsid w:val="0074186D"/>
    <w:rsid w:val="00741F7E"/>
    <w:rsid w:val="0074337A"/>
    <w:rsid w:val="007568AC"/>
    <w:rsid w:val="007702F7"/>
    <w:rsid w:val="00770D18"/>
    <w:rsid w:val="00773D15"/>
    <w:rsid w:val="0078507E"/>
    <w:rsid w:val="00787021"/>
    <w:rsid w:val="00791532"/>
    <w:rsid w:val="007A3A7C"/>
    <w:rsid w:val="007A68EE"/>
    <w:rsid w:val="007B39D6"/>
    <w:rsid w:val="007B5579"/>
    <w:rsid w:val="007B73B9"/>
    <w:rsid w:val="007C48D0"/>
    <w:rsid w:val="007D3135"/>
    <w:rsid w:val="00801726"/>
    <w:rsid w:val="008040BB"/>
    <w:rsid w:val="00804205"/>
    <w:rsid w:val="008065CB"/>
    <w:rsid w:val="00806774"/>
    <w:rsid w:val="00807AA9"/>
    <w:rsid w:val="008125A5"/>
    <w:rsid w:val="0081262E"/>
    <w:rsid w:val="008146D7"/>
    <w:rsid w:val="00821FB8"/>
    <w:rsid w:val="00823C80"/>
    <w:rsid w:val="00835DBC"/>
    <w:rsid w:val="008409CF"/>
    <w:rsid w:val="00842799"/>
    <w:rsid w:val="0084586E"/>
    <w:rsid w:val="0084587C"/>
    <w:rsid w:val="008477A7"/>
    <w:rsid w:val="0085363D"/>
    <w:rsid w:val="008550EC"/>
    <w:rsid w:val="0085576E"/>
    <w:rsid w:val="00855D41"/>
    <w:rsid w:val="00873CA1"/>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8F3B15"/>
    <w:rsid w:val="00912AA4"/>
    <w:rsid w:val="009213C5"/>
    <w:rsid w:val="00926495"/>
    <w:rsid w:val="009306C9"/>
    <w:rsid w:val="00935C9A"/>
    <w:rsid w:val="00945F1D"/>
    <w:rsid w:val="00947A0D"/>
    <w:rsid w:val="00952C97"/>
    <w:rsid w:val="009534AE"/>
    <w:rsid w:val="00956B1E"/>
    <w:rsid w:val="009658A6"/>
    <w:rsid w:val="0096781A"/>
    <w:rsid w:val="00970064"/>
    <w:rsid w:val="00976A58"/>
    <w:rsid w:val="00984C17"/>
    <w:rsid w:val="0099624F"/>
    <w:rsid w:val="00996650"/>
    <w:rsid w:val="009A1C4F"/>
    <w:rsid w:val="009A2B0B"/>
    <w:rsid w:val="009A30B2"/>
    <w:rsid w:val="009A3A3D"/>
    <w:rsid w:val="009A52CB"/>
    <w:rsid w:val="009A57F5"/>
    <w:rsid w:val="009B34A9"/>
    <w:rsid w:val="009B4BDB"/>
    <w:rsid w:val="009C22D5"/>
    <w:rsid w:val="009C6F32"/>
    <w:rsid w:val="009D55CF"/>
    <w:rsid w:val="009E0A20"/>
    <w:rsid w:val="009F3D6E"/>
    <w:rsid w:val="00A11880"/>
    <w:rsid w:val="00A1420A"/>
    <w:rsid w:val="00A14DB7"/>
    <w:rsid w:val="00A15B6D"/>
    <w:rsid w:val="00A303F2"/>
    <w:rsid w:val="00A31108"/>
    <w:rsid w:val="00A31576"/>
    <w:rsid w:val="00A34917"/>
    <w:rsid w:val="00A36694"/>
    <w:rsid w:val="00A374AE"/>
    <w:rsid w:val="00A37731"/>
    <w:rsid w:val="00A4013B"/>
    <w:rsid w:val="00A56ECA"/>
    <w:rsid w:val="00A57AF5"/>
    <w:rsid w:val="00A608BF"/>
    <w:rsid w:val="00A62643"/>
    <w:rsid w:val="00A70539"/>
    <w:rsid w:val="00A72BF2"/>
    <w:rsid w:val="00A75426"/>
    <w:rsid w:val="00A93F53"/>
    <w:rsid w:val="00A95C5D"/>
    <w:rsid w:val="00A96BBC"/>
    <w:rsid w:val="00AA227A"/>
    <w:rsid w:val="00AA6BBC"/>
    <w:rsid w:val="00AB1E89"/>
    <w:rsid w:val="00AC23FA"/>
    <w:rsid w:val="00AC4226"/>
    <w:rsid w:val="00AC4D29"/>
    <w:rsid w:val="00AD613F"/>
    <w:rsid w:val="00AD7C5B"/>
    <w:rsid w:val="00AE2479"/>
    <w:rsid w:val="00AE7DB9"/>
    <w:rsid w:val="00AF2765"/>
    <w:rsid w:val="00B02B05"/>
    <w:rsid w:val="00B166B4"/>
    <w:rsid w:val="00B222F9"/>
    <w:rsid w:val="00B23416"/>
    <w:rsid w:val="00B25F29"/>
    <w:rsid w:val="00B33CDC"/>
    <w:rsid w:val="00B36B9A"/>
    <w:rsid w:val="00B41292"/>
    <w:rsid w:val="00B45A75"/>
    <w:rsid w:val="00B45E40"/>
    <w:rsid w:val="00B466FA"/>
    <w:rsid w:val="00B72F29"/>
    <w:rsid w:val="00B768D6"/>
    <w:rsid w:val="00B76C47"/>
    <w:rsid w:val="00B80B68"/>
    <w:rsid w:val="00B80E2B"/>
    <w:rsid w:val="00BA1EBD"/>
    <w:rsid w:val="00BA6767"/>
    <w:rsid w:val="00BA7DD1"/>
    <w:rsid w:val="00BB1441"/>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7147E"/>
    <w:rsid w:val="00C72BEA"/>
    <w:rsid w:val="00C733D0"/>
    <w:rsid w:val="00C80845"/>
    <w:rsid w:val="00C8309E"/>
    <w:rsid w:val="00C93588"/>
    <w:rsid w:val="00CB652A"/>
    <w:rsid w:val="00CC3798"/>
    <w:rsid w:val="00CC6A25"/>
    <w:rsid w:val="00CC6EC4"/>
    <w:rsid w:val="00CD4640"/>
    <w:rsid w:val="00CD57F5"/>
    <w:rsid w:val="00CD63A4"/>
    <w:rsid w:val="00CD6942"/>
    <w:rsid w:val="00CE0002"/>
    <w:rsid w:val="00CE055D"/>
    <w:rsid w:val="00CE1903"/>
    <w:rsid w:val="00CE2778"/>
    <w:rsid w:val="00CE3F2E"/>
    <w:rsid w:val="00CE7DD5"/>
    <w:rsid w:val="00CF0103"/>
    <w:rsid w:val="00CF0A03"/>
    <w:rsid w:val="00CF428C"/>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A3ACA"/>
    <w:rsid w:val="00DB68AB"/>
    <w:rsid w:val="00DB6C94"/>
    <w:rsid w:val="00DD06FE"/>
    <w:rsid w:val="00DD5AEE"/>
    <w:rsid w:val="00DE41B9"/>
    <w:rsid w:val="00DE502E"/>
    <w:rsid w:val="00DE6F75"/>
    <w:rsid w:val="00DF278B"/>
    <w:rsid w:val="00DF2F43"/>
    <w:rsid w:val="00DF428C"/>
    <w:rsid w:val="00E011D9"/>
    <w:rsid w:val="00E032E1"/>
    <w:rsid w:val="00E060C8"/>
    <w:rsid w:val="00E10992"/>
    <w:rsid w:val="00E1557B"/>
    <w:rsid w:val="00E22946"/>
    <w:rsid w:val="00E22CFE"/>
    <w:rsid w:val="00E275EB"/>
    <w:rsid w:val="00E46EDB"/>
    <w:rsid w:val="00E5077B"/>
    <w:rsid w:val="00E5172A"/>
    <w:rsid w:val="00E52A3C"/>
    <w:rsid w:val="00E56226"/>
    <w:rsid w:val="00E56BC3"/>
    <w:rsid w:val="00E6089F"/>
    <w:rsid w:val="00E62AD2"/>
    <w:rsid w:val="00E639AB"/>
    <w:rsid w:val="00E66CE1"/>
    <w:rsid w:val="00E7394D"/>
    <w:rsid w:val="00E76C25"/>
    <w:rsid w:val="00E80524"/>
    <w:rsid w:val="00E955A7"/>
    <w:rsid w:val="00E96F79"/>
    <w:rsid w:val="00EB10F3"/>
    <w:rsid w:val="00EB75EE"/>
    <w:rsid w:val="00EC0880"/>
    <w:rsid w:val="00EC6EF3"/>
    <w:rsid w:val="00EE15E0"/>
    <w:rsid w:val="00EE5C0A"/>
    <w:rsid w:val="00F067BF"/>
    <w:rsid w:val="00F22CCF"/>
    <w:rsid w:val="00F3164B"/>
    <w:rsid w:val="00F441AD"/>
    <w:rsid w:val="00F50EBE"/>
    <w:rsid w:val="00F63F18"/>
    <w:rsid w:val="00F66D01"/>
    <w:rsid w:val="00F723C1"/>
    <w:rsid w:val="00F8025D"/>
    <w:rsid w:val="00F85EB3"/>
    <w:rsid w:val="00F94599"/>
    <w:rsid w:val="00FA777E"/>
    <w:rsid w:val="00FB00B1"/>
    <w:rsid w:val="00FC1330"/>
    <w:rsid w:val="00FC25CE"/>
    <w:rsid w:val="00FD309A"/>
    <w:rsid w:val="00FD44A6"/>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C5633"/>
  <w15:docId w15:val="{F8BF114E-4C5E-49D9-AD40-228876EB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CB877-102B-4F33-93C4-632C8A003118}"/>
</file>

<file path=customXml/itemProps2.xml><?xml version="1.0" encoding="utf-8"?>
<ds:datastoreItem xmlns:ds="http://schemas.openxmlformats.org/officeDocument/2006/customXml" ds:itemID="{EE0EB4B0-A954-493C-A6C9-88D619CF50F3}"/>
</file>

<file path=customXml/itemProps3.xml><?xml version="1.0" encoding="utf-8"?>
<ds:datastoreItem xmlns:ds="http://schemas.openxmlformats.org/officeDocument/2006/customXml" ds:itemID="{6323B456-1FF0-447F-8F77-C367D88819FE}"/>
</file>

<file path=customXml/itemProps4.xml><?xml version="1.0" encoding="utf-8"?>
<ds:datastoreItem xmlns:ds="http://schemas.openxmlformats.org/officeDocument/2006/customXml" ds:itemID="{13E24B08-938A-42F2-81B7-A62A3BE815AD}"/>
</file>

<file path=docProps/app.xml><?xml version="1.0" encoding="utf-8"?>
<Properties xmlns="http://schemas.openxmlformats.org/officeDocument/2006/extended-properties" xmlns:vt="http://schemas.openxmlformats.org/officeDocument/2006/docPropsVTypes">
  <Template>Normal</Template>
  <TotalTime>122</TotalTime>
  <Pages>8</Pages>
  <Words>2297</Words>
  <Characters>12638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38</cp:revision>
  <cp:lastPrinted>2017-07-24T18:13:00Z</cp:lastPrinted>
  <dcterms:created xsi:type="dcterms:W3CDTF">2018-06-23T19:40:00Z</dcterms:created>
  <dcterms:modified xsi:type="dcterms:W3CDTF">2018-07-10T14:56:00Z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